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A6" w:rsidRDefault="00A62CA6" w:rsidP="002C48A9">
      <w:pPr>
        <w:pStyle w:val="1"/>
        <w:jc w:val="center"/>
        <w:rPr>
          <w:bCs/>
          <w:i w:val="0"/>
          <w:lang w:val="en-US"/>
        </w:rPr>
      </w:pPr>
    </w:p>
    <w:p w:rsidR="002C48A9" w:rsidRPr="002C48A9" w:rsidRDefault="002C48A9" w:rsidP="002C48A9">
      <w:pPr>
        <w:pStyle w:val="1"/>
        <w:jc w:val="center"/>
        <w:rPr>
          <w:i w:val="0"/>
        </w:rPr>
      </w:pPr>
      <w:r w:rsidRPr="002C48A9">
        <w:rPr>
          <w:bCs/>
          <w:i w:val="0"/>
        </w:rPr>
        <w:t>Τρύφωνας Κωστόπουλος</w:t>
      </w:r>
      <w:r w:rsidRPr="002C48A9">
        <w:rPr>
          <w:bCs/>
          <w:i w:val="0"/>
        </w:rPr>
        <w:br/>
        <w:t>Αν. Καθηγητής Παντείου Πανεπιστημίου</w:t>
      </w:r>
    </w:p>
    <w:p w:rsidR="003F39A2" w:rsidRDefault="003F39A2" w:rsidP="00B0654B">
      <w:pPr>
        <w:jc w:val="both"/>
        <w:rPr>
          <w:rFonts w:ascii="Arial" w:hAnsi="Arial" w:cs="Arial"/>
          <w:color w:val="292929"/>
          <w:sz w:val="30"/>
          <w:szCs w:val="30"/>
          <w:shd w:val="clear" w:color="auto" w:fill="FFFFFF"/>
          <w:lang w:val="en-US"/>
        </w:rPr>
      </w:pPr>
    </w:p>
    <w:p w:rsidR="00F15572" w:rsidRPr="00464B16" w:rsidRDefault="00F15572" w:rsidP="00364F8D">
      <w:pPr>
        <w:jc w:val="center"/>
        <w:rPr>
          <w:b/>
          <w:bCs/>
        </w:rPr>
      </w:pPr>
    </w:p>
    <w:p w:rsidR="00364F8D" w:rsidRPr="008E230F" w:rsidRDefault="00364F8D" w:rsidP="00364F8D">
      <w:pPr>
        <w:jc w:val="center"/>
        <w:rPr>
          <w:b/>
        </w:rPr>
      </w:pPr>
      <w:r w:rsidRPr="008E230F">
        <w:rPr>
          <w:b/>
          <w:bCs/>
        </w:rPr>
        <w:t xml:space="preserve">Συγκλίσεις και αντιθέσεις κυρίαρχων ελίτ της </w:t>
      </w:r>
      <w:r>
        <w:rPr>
          <w:b/>
          <w:bCs/>
        </w:rPr>
        <w:t>Ε</w:t>
      </w:r>
      <w:r w:rsidRPr="008E230F">
        <w:rPr>
          <w:b/>
          <w:bCs/>
        </w:rPr>
        <w:t>υρωζώνης</w:t>
      </w:r>
    </w:p>
    <w:p w:rsidR="00364F8D" w:rsidRDefault="00364F8D" w:rsidP="00364F8D">
      <w:pPr>
        <w:ind w:firstLine="720"/>
        <w:jc w:val="both"/>
      </w:pPr>
    </w:p>
    <w:p w:rsidR="00B0654B" w:rsidRPr="00B56DF2" w:rsidRDefault="00B0654B" w:rsidP="00B0654B">
      <w:pPr>
        <w:jc w:val="both"/>
      </w:pPr>
    </w:p>
    <w:p w:rsidR="00B0654B" w:rsidRPr="00B0654B" w:rsidRDefault="00B0654B" w:rsidP="00B0654B">
      <w:pPr>
        <w:jc w:val="both"/>
        <w:rPr>
          <w:i/>
        </w:rPr>
      </w:pPr>
      <w:r w:rsidRPr="00B0654B">
        <w:rPr>
          <w:i/>
        </w:rPr>
        <w:t>«Είναι γνωστό ποια ιδεολογία δι</w:t>
      </w:r>
      <w:r w:rsidR="007808C7">
        <w:rPr>
          <w:i/>
        </w:rPr>
        <w:t>έ</w:t>
      </w:r>
      <w:r w:rsidRPr="00B0654B">
        <w:rPr>
          <w:i/>
        </w:rPr>
        <w:t>δωσαν στόμα με στόμα οι προπαγανδιστές της αστικής τάξης στις μάζες του Βορρά. Ο Νότος είναι το σιδερένιο βάρος που εμποδίζει ταχύτερες προόδους στην πολιτιστική ανάπτυξη της Ιταλίας, οι Νότιοι είναι βιολογικά κατώτερα όντα, μισοβάρβαροι ή εντελώς βάρβ</w:t>
      </w:r>
      <w:r w:rsidRPr="00B0654B">
        <w:rPr>
          <w:i/>
        </w:rPr>
        <w:t>α</w:t>
      </w:r>
      <w:r w:rsidRPr="00B0654B">
        <w:rPr>
          <w:i/>
        </w:rPr>
        <w:t xml:space="preserve">ροι, από φυσικού </w:t>
      </w:r>
      <w:r w:rsidR="007808C7">
        <w:rPr>
          <w:i/>
        </w:rPr>
        <w:t>τους.</w:t>
      </w:r>
      <w:r w:rsidR="000D6726">
        <w:rPr>
          <w:i/>
        </w:rPr>
        <w:t xml:space="preserve"> </w:t>
      </w:r>
      <w:r w:rsidR="007808C7">
        <w:rPr>
          <w:i/>
        </w:rPr>
        <w:t>Α</w:t>
      </w:r>
      <w:r w:rsidRPr="00B0654B">
        <w:rPr>
          <w:i/>
        </w:rPr>
        <w:t xml:space="preserve">ν ο Νότος είναι καθυστερημένος, το φταίξιμο δεν είναι του καπιταλιστικού συστήματος ή όποιας άλλης αιτίας, αλλά της φύσης που έκανε τους Νότιους </w:t>
      </w:r>
      <w:r w:rsidR="000D6726">
        <w:rPr>
          <w:i/>
        </w:rPr>
        <w:t>ο</w:t>
      </w:r>
      <w:r w:rsidRPr="00B0654B">
        <w:rPr>
          <w:i/>
        </w:rPr>
        <w:t>κνηρούς, ανίκανους, δολοφόνους, βαρβάρους, ανακατεύοντας αυτή την τέχνη του ορφανού με την καθαρά ατομική έκρ</w:t>
      </w:r>
      <w:r w:rsidRPr="00B0654B">
        <w:rPr>
          <w:i/>
        </w:rPr>
        <w:t>η</w:t>
      </w:r>
      <w:r w:rsidRPr="00B0654B">
        <w:rPr>
          <w:i/>
        </w:rPr>
        <w:t>ξη μεγαλοφυϊών, που είναι σαν τους μοναχικούς φοίνικες σε μία άγονη και στείρα έρημο».</w:t>
      </w:r>
      <w:r w:rsidRPr="00B0654B">
        <w:rPr>
          <w:rStyle w:val="a7"/>
          <w:i/>
        </w:rPr>
        <w:footnoteReference w:id="1"/>
      </w:r>
      <w:r w:rsidRPr="00B0654B">
        <w:rPr>
          <w:i/>
        </w:rPr>
        <w:t xml:space="preserve"> </w:t>
      </w:r>
    </w:p>
    <w:p w:rsidR="00364F8D" w:rsidRDefault="009E39CB" w:rsidP="009E39CB">
      <w:pPr>
        <w:pStyle w:val="Web"/>
        <w:shd w:val="clear" w:color="auto" w:fill="FFFFFF"/>
        <w:spacing w:before="0" w:after="0"/>
        <w:jc w:val="right"/>
        <w:rPr>
          <w:iCs/>
          <w:lang w:eastAsia="en-US"/>
        </w:rPr>
      </w:pPr>
      <w:r>
        <w:rPr>
          <w:iCs/>
          <w:lang w:eastAsia="en-US"/>
        </w:rPr>
        <w:t>Αντόνιο Γκράμσι</w:t>
      </w:r>
    </w:p>
    <w:p w:rsidR="00364F8D" w:rsidRPr="00364F8D" w:rsidRDefault="00364F8D" w:rsidP="00364F8D">
      <w:pPr>
        <w:pStyle w:val="Web"/>
        <w:shd w:val="clear" w:color="auto" w:fill="FFFFFF"/>
        <w:spacing w:before="0" w:after="0"/>
        <w:jc w:val="both"/>
        <w:rPr>
          <w:rStyle w:val="a8"/>
          <w:color w:val="000000"/>
        </w:rPr>
      </w:pPr>
      <w:r>
        <w:rPr>
          <w:rStyle w:val="a8"/>
          <w:color w:val="000000"/>
        </w:rPr>
        <w:t xml:space="preserve">1. </w:t>
      </w:r>
      <w:r w:rsidRPr="00364F8D">
        <w:rPr>
          <w:rStyle w:val="a8"/>
          <w:color w:val="000000"/>
        </w:rPr>
        <w:t xml:space="preserve"> Εισαγωγή</w:t>
      </w:r>
      <w:r>
        <w:rPr>
          <w:rStyle w:val="a8"/>
          <w:color w:val="000000"/>
        </w:rPr>
        <w:t xml:space="preserve"> </w:t>
      </w:r>
    </w:p>
    <w:p w:rsidR="00364F8D" w:rsidRDefault="00364F8D" w:rsidP="00364F8D">
      <w:pPr>
        <w:pStyle w:val="Web"/>
        <w:shd w:val="clear" w:color="auto" w:fill="FFFFFF"/>
        <w:spacing w:before="0" w:after="0"/>
        <w:ind w:firstLine="720"/>
        <w:jc w:val="both"/>
        <w:rPr>
          <w:rStyle w:val="a8"/>
          <w:b w:val="0"/>
          <w:color w:val="000000"/>
        </w:rPr>
      </w:pPr>
    </w:p>
    <w:p w:rsidR="000A3EA4" w:rsidRDefault="00364F8D" w:rsidP="00364F8D">
      <w:pPr>
        <w:pStyle w:val="Web"/>
        <w:shd w:val="clear" w:color="auto" w:fill="FFFFFF"/>
        <w:spacing w:before="0" w:after="0"/>
        <w:ind w:firstLine="720"/>
        <w:jc w:val="both"/>
        <w:rPr>
          <w:rStyle w:val="a8"/>
          <w:b w:val="0"/>
          <w:color w:val="000000"/>
        </w:rPr>
      </w:pPr>
      <w:r>
        <w:rPr>
          <w:rStyle w:val="a8"/>
          <w:b w:val="0"/>
          <w:color w:val="000000"/>
        </w:rPr>
        <w:t>Στο πλαίσιο της Ευρωπαϊκής Ένωσης, οι κεφαλαιοκράτες του χρ</w:t>
      </w:r>
      <w:r w:rsidR="004C57B6">
        <w:rPr>
          <w:rStyle w:val="a8"/>
          <w:b w:val="0"/>
          <w:color w:val="000000"/>
        </w:rPr>
        <w:t>ήματος και κατ’ επέκταση το τοκο</w:t>
      </w:r>
      <w:r>
        <w:rPr>
          <w:rStyle w:val="a8"/>
          <w:b w:val="0"/>
          <w:color w:val="000000"/>
        </w:rPr>
        <w:t>φόρο κεφάλαιο κατέχει θέση πρωτοκαθεδρίας. Η αντιδραστική πολιτική του νεοφιλελευθερισμού που θέλει να γυρίσει τον τροχό της ιστορίας προς τα πίσω,  έχει ως αποτέλεσμα το χρηματοπιστωτικό κεφάλαιο  να νικά άλλα κεφάλαια, κυρίως παραγωγικά κεφάλαια και να αναδεικνύεται σε κυρίαρχη δύναμη του καπιταλισμού της εποχής μας. Ο τόκος του τοκοφόρου κεφαλαίου  είναι μεγαλύτερος από το κέρδος  του παραγωγικού κεφαλαί</w:t>
      </w:r>
      <w:r w:rsidR="009E3B30">
        <w:rPr>
          <w:rStyle w:val="a8"/>
          <w:b w:val="0"/>
          <w:color w:val="000000"/>
        </w:rPr>
        <w:t xml:space="preserve">ου. </w:t>
      </w:r>
      <w:r w:rsidR="000A3EA4">
        <w:rPr>
          <w:rStyle w:val="a8"/>
          <w:b w:val="0"/>
          <w:color w:val="000000"/>
        </w:rPr>
        <w:t>Το χρηματοπιστωτικό κεφάλαιο στον ανταγωνισμό του με τα παραγωγικά κεφάλαια βγαίνει νικητής. Η «νίκη»  του όμως είναι πύρρειος. Η καταστροφή μεγάλου μέρος κεφαλαίου και εργασίας μας οδηγεί στην οικονομική κρίση. Κεφάλαιο και εργασία</w:t>
      </w:r>
      <w:r w:rsidR="009533E5">
        <w:rPr>
          <w:rStyle w:val="a8"/>
          <w:b w:val="0"/>
          <w:color w:val="000000"/>
        </w:rPr>
        <w:t>,</w:t>
      </w:r>
      <w:r w:rsidR="000A3EA4">
        <w:rPr>
          <w:rStyle w:val="a8"/>
          <w:b w:val="0"/>
          <w:color w:val="000000"/>
        </w:rPr>
        <w:t xml:space="preserve"> εκόντες άκοντες</w:t>
      </w:r>
      <w:r w:rsidR="009533E5">
        <w:rPr>
          <w:rStyle w:val="a8"/>
          <w:b w:val="0"/>
          <w:color w:val="000000"/>
        </w:rPr>
        <w:t>,</w:t>
      </w:r>
      <w:r w:rsidR="000A3EA4">
        <w:rPr>
          <w:rStyle w:val="a8"/>
          <w:b w:val="0"/>
          <w:color w:val="000000"/>
        </w:rPr>
        <w:t xml:space="preserve"> οδεύουν προς την καταστροφή. Το καπιταλιστικό σύστημα δεν μπορεί πλέον να ξεπεράσει την οικονομική κρίση. Δοκίμασε τα πάντα. Μπλέχτηκε σε μια αξεδιάλυτη αντίφαση με τον ίδιο τον εαυτό του από την οποία δεν έχει πια τη δύναμη να απαλλαγεί. </w:t>
      </w:r>
      <w:r w:rsidR="009E3B30">
        <w:rPr>
          <w:rStyle w:val="a8"/>
          <w:b w:val="0"/>
          <w:color w:val="000000"/>
        </w:rPr>
        <w:t xml:space="preserve">Στο σημείο αυτό </w:t>
      </w:r>
      <w:r w:rsidR="00B41EBD">
        <w:rPr>
          <w:rStyle w:val="a8"/>
          <w:b w:val="0"/>
          <w:color w:val="000000"/>
        </w:rPr>
        <w:t xml:space="preserve">βρίσκεται </w:t>
      </w:r>
      <w:r w:rsidR="009E3B30">
        <w:rPr>
          <w:rStyle w:val="a8"/>
          <w:b w:val="0"/>
          <w:color w:val="000000"/>
        </w:rPr>
        <w:t xml:space="preserve">η </w:t>
      </w:r>
      <w:r w:rsidR="00B41EBD">
        <w:rPr>
          <w:rStyle w:val="a8"/>
          <w:b w:val="0"/>
          <w:color w:val="000000"/>
        </w:rPr>
        <w:t xml:space="preserve">αντίθεση </w:t>
      </w:r>
      <w:r>
        <w:rPr>
          <w:rStyle w:val="a8"/>
          <w:b w:val="0"/>
          <w:color w:val="000000"/>
        </w:rPr>
        <w:t>του παγκοσμιοποιημένου καπιταλισμού,</w:t>
      </w:r>
      <w:r w:rsidR="00B41EBD">
        <w:rPr>
          <w:rStyle w:val="a8"/>
          <w:b w:val="0"/>
          <w:color w:val="000000"/>
        </w:rPr>
        <w:t xml:space="preserve"> δηλαδή του καπιταλισμού καζίνο</w:t>
      </w:r>
      <w:r w:rsidR="009533E5">
        <w:rPr>
          <w:rStyle w:val="a8"/>
          <w:b w:val="0"/>
          <w:color w:val="000000"/>
        </w:rPr>
        <w:t>,</w:t>
      </w:r>
      <w:r>
        <w:rPr>
          <w:rStyle w:val="a8"/>
          <w:b w:val="0"/>
          <w:color w:val="000000"/>
        </w:rPr>
        <w:t xml:space="preserve">  από τη λύση </w:t>
      </w:r>
      <w:r w:rsidR="00B41EBD">
        <w:rPr>
          <w:rStyle w:val="a8"/>
          <w:b w:val="0"/>
          <w:color w:val="000000"/>
        </w:rPr>
        <w:t xml:space="preserve">της οποίας </w:t>
      </w:r>
      <w:r>
        <w:rPr>
          <w:rStyle w:val="a8"/>
          <w:b w:val="0"/>
          <w:color w:val="000000"/>
        </w:rPr>
        <w:t xml:space="preserve">εξαρτάται το μέλλον της ανθρωπότητας. </w:t>
      </w:r>
    </w:p>
    <w:p w:rsidR="009E39CB" w:rsidRDefault="00364F8D" w:rsidP="009E39CB">
      <w:pPr>
        <w:pStyle w:val="Web"/>
        <w:shd w:val="clear" w:color="auto" w:fill="FFFFFF"/>
        <w:spacing w:before="0" w:after="0"/>
        <w:ind w:firstLine="720"/>
        <w:jc w:val="both"/>
        <w:rPr>
          <w:rStyle w:val="a8"/>
          <w:b w:val="0"/>
          <w:color w:val="000000"/>
        </w:rPr>
      </w:pPr>
      <w:r>
        <w:rPr>
          <w:rStyle w:val="a8"/>
          <w:b w:val="0"/>
          <w:color w:val="000000"/>
        </w:rPr>
        <w:t xml:space="preserve">Το παραγωγικό κεφάλαιο και οι ενεργοί κεφαλαιοκράτες αποδείχτηκαν ανίσχυροι να ανακόψουν την ανεξέλεγκτη δράση των κεφαλαιοκρατών του χρήματος. Πλάι στο παλιό σύνθημα «βούτυρο ή κανόνια» </w:t>
      </w:r>
      <w:r w:rsidR="009533E5">
        <w:rPr>
          <w:rStyle w:val="a8"/>
          <w:b w:val="0"/>
          <w:color w:val="000000"/>
        </w:rPr>
        <w:t>-</w:t>
      </w:r>
      <w:r>
        <w:rPr>
          <w:rStyle w:val="a8"/>
          <w:b w:val="0"/>
          <w:color w:val="000000"/>
        </w:rPr>
        <w:t>το οποίο εξακολουθεί να ισχύει</w:t>
      </w:r>
      <w:r w:rsidR="009533E5">
        <w:rPr>
          <w:rStyle w:val="a8"/>
          <w:b w:val="0"/>
          <w:color w:val="000000"/>
        </w:rPr>
        <w:t xml:space="preserve">-, </w:t>
      </w:r>
      <w:r w:rsidR="00657C90">
        <w:rPr>
          <w:rStyle w:val="a8"/>
          <w:b w:val="0"/>
          <w:color w:val="000000"/>
        </w:rPr>
        <w:t>έχουμε και το νέο σύνθημα</w:t>
      </w:r>
      <w:r w:rsidR="009E39CB">
        <w:rPr>
          <w:rStyle w:val="a8"/>
          <w:b w:val="0"/>
          <w:color w:val="000000"/>
        </w:rPr>
        <w:t xml:space="preserve">, </w:t>
      </w:r>
      <w:r>
        <w:rPr>
          <w:rStyle w:val="a8"/>
          <w:b w:val="0"/>
          <w:color w:val="000000"/>
        </w:rPr>
        <w:t>«ενεργός κεφαλαιοκράτης ή κεφαλαιοκράτης ραντιέρης».</w:t>
      </w:r>
      <w:r w:rsidR="00B0186A">
        <w:rPr>
          <w:rStyle w:val="a8"/>
          <w:b w:val="0"/>
          <w:color w:val="000000"/>
        </w:rPr>
        <w:t xml:space="preserve"> </w:t>
      </w:r>
      <w:r w:rsidR="00053E4A">
        <w:rPr>
          <w:rStyle w:val="a8"/>
          <w:b w:val="0"/>
          <w:color w:val="000000"/>
        </w:rPr>
        <w:t>Ραντ</w:t>
      </w:r>
      <w:r w:rsidR="009533E5">
        <w:rPr>
          <w:rStyle w:val="a8"/>
          <w:b w:val="0"/>
          <w:color w:val="000000"/>
        </w:rPr>
        <w:t>ιέ</w:t>
      </w:r>
      <w:r w:rsidR="00053E4A">
        <w:rPr>
          <w:rStyle w:val="a8"/>
          <w:b w:val="0"/>
          <w:color w:val="000000"/>
        </w:rPr>
        <w:t>ρ</w:t>
      </w:r>
      <w:r w:rsidR="009533E5">
        <w:rPr>
          <w:rStyle w:val="a8"/>
          <w:b w:val="0"/>
          <w:color w:val="000000"/>
        </w:rPr>
        <w:t>ηδ</w:t>
      </w:r>
      <w:r w:rsidR="00053E4A">
        <w:rPr>
          <w:rStyle w:val="a8"/>
          <w:b w:val="0"/>
          <w:color w:val="000000"/>
        </w:rPr>
        <w:t xml:space="preserve">ες και ενεργοί καπιταλιστές οδηγούν το σύστημα στην καταστροφή. </w:t>
      </w:r>
      <w:r w:rsidR="009E39CB">
        <w:rPr>
          <w:rStyle w:val="a8"/>
          <w:b w:val="0"/>
          <w:color w:val="000000"/>
        </w:rPr>
        <w:t>Με αυτή την έννοια</w:t>
      </w:r>
      <w:r w:rsidR="009533E5">
        <w:rPr>
          <w:rStyle w:val="a8"/>
          <w:b w:val="0"/>
          <w:color w:val="000000"/>
        </w:rPr>
        <w:t>,</w:t>
      </w:r>
      <w:r w:rsidR="003D3DD8">
        <w:rPr>
          <w:rStyle w:val="a8"/>
          <w:b w:val="0"/>
          <w:color w:val="000000"/>
        </w:rPr>
        <w:t xml:space="preserve"> </w:t>
      </w:r>
      <w:r w:rsidR="009E39CB">
        <w:rPr>
          <w:rStyle w:val="a8"/>
          <w:b w:val="0"/>
          <w:color w:val="000000"/>
        </w:rPr>
        <w:t>η αχαλίνωτη δράση των κεφαλαιοκρατών του χρήματος δείχνει πόσο επίκαιρο είναι το σύνθημα της Ρόζας Λούξεμπουργκ  «σοσιαλισμός ή βαρβαρότητα;». Εναπόκειται  στην εργατική τάξη και μόνο να λύσει το γόρδιο δ</w:t>
      </w:r>
      <w:r w:rsidR="006D08CE">
        <w:rPr>
          <w:rStyle w:val="a8"/>
          <w:b w:val="0"/>
          <w:color w:val="000000"/>
        </w:rPr>
        <w:t>εσμό</w:t>
      </w:r>
      <w:r w:rsidR="009E39CB">
        <w:rPr>
          <w:rStyle w:val="a8"/>
          <w:b w:val="0"/>
          <w:color w:val="000000"/>
        </w:rPr>
        <w:t xml:space="preserve"> ενός θνήσκοντος παγκοσμιοποιημένου καπιταλισμού.</w:t>
      </w:r>
    </w:p>
    <w:p w:rsidR="009E39CB" w:rsidRDefault="009E39CB" w:rsidP="009E39CB">
      <w:pPr>
        <w:ind w:firstLine="720"/>
        <w:jc w:val="both"/>
        <w:rPr>
          <w:b/>
        </w:rPr>
      </w:pPr>
      <w:r>
        <w:rPr>
          <w:rStyle w:val="a8"/>
          <w:b w:val="0"/>
          <w:color w:val="000000"/>
        </w:rPr>
        <w:t xml:space="preserve">  </w:t>
      </w:r>
    </w:p>
    <w:p w:rsidR="009E39CB" w:rsidRDefault="009E39CB" w:rsidP="007101C3">
      <w:pPr>
        <w:ind w:firstLine="720"/>
        <w:jc w:val="both"/>
        <w:rPr>
          <w:b/>
        </w:rPr>
      </w:pPr>
    </w:p>
    <w:p w:rsidR="007101C3" w:rsidRPr="00FB2299" w:rsidRDefault="007101C3" w:rsidP="007101C3">
      <w:pPr>
        <w:ind w:firstLine="720"/>
        <w:jc w:val="both"/>
        <w:rPr>
          <w:b/>
        </w:rPr>
      </w:pPr>
      <w:r>
        <w:rPr>
          <w:b/>
        </w:rPr>
        <w:lastRenderedPageBreak/>
        <w:t xml:space="preserve">2. </w:t>
      </w:r>
      <w:r w:rsidRPr="00FB2299">
        <w:rPr>
          <w:b/>
        </w:rPr>
        <w:t xml:space="preserve">Ευρωπαϊκή Ένωση </w:t>
      </w:r>
      <w:r w:rsidR="006E295E">
        <w:rPr>
          <w:b/>
        </w:rPr>
        <w:t>ο</w:t>
      </w:r>
      <w:r w:rsidRPr="00FB2299">
        <w:rPr>
          <w:b/>
        </w:rPr>
        <w:t xml:space="preserve"> </w:t>
      </w:r>
      <w:r w:rsidR="006E295E">
        <w:rPr>
          <w:b/>
        </w:rPr>
        <w:t>ι</w:t>
      </w:r>
      <w:r w:rsidRPr="00FB2299">
        <w:rPr>
          <w:b/>
        </w:rPr>
        <w:t>μπεριαλισμό</w:t>
      </w:r>
      <w:r w:rsidRPr="00FB2299">
        <w:rPr>
          <w:b/>
          <w:color w:val="2C2C2C"/>
        </w:rPr>
        <w:t>ς</w:t>
      </w:r>
      <w:r w:rsidRPr="00FB2299">
        <w:rPr>
          <w:b/>
        </w:rPr>
        <w:t xml:space="preserve"> </w:t>
      </w:r>
      <w:r w:rsidR="003D3DD8">
        <w:rPr>
          <w:b/>
        </w:rPr>
        <w:t xml:space="preserve">της </w:t>
      </w:r>
      <w:r w:rsidRPr="00FB2299">
        <w:rPr>
          <w:b/>
        </w:rPr>
        <w:t>εποχή</w:t>
      </w:r>
      <w:r w:rsidR="003D3DD8">
        <w:rPr>
          <w:b/>
        </w:rPr>
        <w:t>ς</w:t>
      </w:r>
      <w:r w:rsidRPr="00FB2299">
        <w:rPr>
          <w:b/>
        </w:rPr>
        <w:t xml:space="preserve"> μα</w:t>
      </w:r>
      <w:r w:rsidRPr="00FB2299">
        <w:rPr>
          <w:b/>
          <w:color w:val="2C2C2C"/>
        </w:rPr>
        <w:t>ς</w:t>
      </w:r>
      <w:r w:rsidRPr="00FB2299">
        <w:rPr>
          <w:b/>
        </w:rPr>
        <w:t xml:space="preserve"> </w:t>
      </w:r>
    </w:p>
    <w:p w:rsidR="007101C3" w:rsidRPr="00FB2299" w:rsidRDefault="007101C3" w:rsidP="007101C3">
      <w:pPr>
        <w:ind w:firstLine="720"/>
        <w:jc w:val="both"/>
        <w:rPr>
          <w:b/>
        </w:rPr>
      </w:pPr>
    </w:p>
    <w:p w:rsidR="002844AB" w:rsidRDefault="005D1002" w:rsidP="005D1002">
      <w:pPr>
        <w:ind w:firstLine="720"/>
        <w:jc w:val="both"/>
      </w:pPr>
      <w:r>
        <w:t xml:space="preserve">Η </w:t>
      </w:r>
      <w:r w:rsidRPr="00DE3852">
        <w:t xml:space="preserve">Ευρωπαϊκή Ένωση </w:t>
      </w:r>
      <w:r>
        <w:t xml:space="preserve">και το φαινόμενο της Ευρωπαϊκής Ολοκλήρωσης, </w:t>
      </w:r>
      <w:r w:rsidRPr="00DE3852">
        <w:t xml:space="preserve">ερμηνεύεται με βάση την </w:t>
      </w:r>
      <w:r w:rsidRPr="00DE3852">
        <w:rPr>
          <w:i/>
        </w:rPr>
        <w:t>ισχύ.</w:t>
      </w:r>
      <w:r w:rsidRPr="00DE3852">
        <w:t xml:space="preserve"> Όσο πιο ισχυρή εμφανίζεται κάθε χώρα στην ευρωπαϊκή πολιτική κονίστρα, σε οικονομικό και πολιτικό επίπεδο, τόσο πιο βαρύνουσα είναι η θέση της. Η ισχύς των πλο</w:t>
      </w:r>
      <w:r>
        <w:t xml:space="preserve">ύσιων </w:t>
      </w:r>
      <w:r w:rsidRPr="00DE3852">
        <w:t>χωρών εκφράζεται  με τον καλύτερο δυνατό τρόπο στο θεσμικό κατασκεύασμα της Ευρωπαϊκής Ένωσης</w:t>
      </w:r>
      <w:r w:rsidR="009E39CB">
        <w:t>,</w:t>
      </w:r>
      <w:r w:rsidRPr="00DE3852">
        <w:t xml:space="preserve"> όπου λαμβάνονται οι αποφάσεις για το μέλλον της ευρωπαϊκής οικοδόμησης. </w:t>
      </w:r>
    </w:p>
    <w:p w:rsidR="005D1002" w:rsidRPr="00DE3852" w:rsidRDefault="005D1002" w:rsidP="005D1002">
      <w:pPr>
        <w:ind w:firstLine="720"/>
        <w:jc w:val="both"/>
      </w:pPr>
      <w:r w:rsidRPr="00DE3852">
        <w:t>Επίσης, η ενιαία αγορά και το κοινό νόμισμα, το ευρώ, διευκολύνουν τις συναλλαγές, την ανάπτυξη του εμπορίου, όπως και την απρόσκοπτη λειτουργία του καπιταλισμού και  την αποτροπή του σοσιαλισμού. Η ευρωπαϊκή ενοποίηση προβάλλει ως ο στίβος αναμέτρησης ανάμεσα σε χώρες και σε πολυεθνικές επιχειρήσεις. Η ενιαία αγορά είναι το σύγχρονο «σκολειό» των πολυεθνικών επιχειρήσεων, όπου μαθητές προάγονται, απορρίπτονται ή μένουν ανεξεταστέοι. Ο ανταγωνισμός είναι σφοδρός, και τίποτα δεν είναι σταθερό. Τα πλούσια κράτη-μέλη της Ένωσης καταβροχθίζουν ένα-ένα τα μικρά κράτη-μέλη και στο τέλος</w:t>
      </w:r>
      <w:r w:rsidR="003D3DD8">
        <w:t>,</w:t>
      </w:r>
      <w:r w:rsidRPr="00DE3852">
        <w:t xml:space="preserve"> τη απουσία ενεργούς ζήτησης η κρίση μεταφέρεται στο εσωτερικό τους. Με άλλα λόγια έρχεται η σειρά τους και ακολουθεί το παγκόσμιο οικονομικό κραχ. </w:t>
      </w:r>
      <w:r>
        <w:t>Για την ώρα</w:t>
      </w:r>
      <w:r w:rsidR="003D3DD8">
        <w:t>,</w:t>
      </w:r>
      <w:r>
        <w:t xml:space="preserve"> η Γερμανία με την πολιτική της ακραίας λιτότητας φαίνεται να κερδίζει. Μια νίκη όμως, η οποία μπορεί να αποδειχθεί πύρρειος. </w:t>
      </w:r>
      <w:r w:rsidRPr="00DE3852">
        <w:t xml:space="preserve">Η κερδοφορία του κεφαλαίου μειώνεται, η κεφαλαιοκρατική  συσσώρευση προς στιγμή διακόπτεται και  η οικονομική κρίση καταστρέφει μεγάλο μέρος από τις παραγωγικές δυνάμεις  της κοινωνίας. Ο κύκλος συνήθως κλείνει  με το ξεπέρασμα της κρίσης. Η κερδοφορία επανέρχεται και η  κεφαλαιοκρατική συσσώρευση επιστρέφει με μεγαλύτερη φόρτσα πατώντας πάνω σε ανθρώπινα συντρίμμια.   </w:t>
      </w:r>
    </w:p>
    <w:p w:rsidR="002844AB" w:rsidRPr="006D7C2E" w:rsidRDefault="002844AB" w:rsidP="002844AB">
      <w:pPr>
        <w:ind w:firstLine="720"/>
        <w:jc w:val="both"/>
      </w:pPr>
      <w:r w:rsidRPr="00D0630E">
        <w:t xml:space="preserve">Η αντιφατική πορεία </w:t>
      </w:r>
      <w:r>
        <w:t xml:space="preserve">την οποία διαγράφει η Ευρωπαϊκή Ολοκλήρωση </w:t>
      </w:r>
      <w:r w:rsidRPr="00D0630E">
        <w:t>δικαιώνει τη διορατική επισήμανση του Λένιν που μιλάει για δύο αντίρροπες τάσεις στις σχέσεις μεταξύ καπιταλιστικών χωρών. Την κεντρομόλο και τη φυγόκεντρο: «Η μία κάνει αναπότρεπτη τη συμμαχία όλων των ιμπεριαλ</w:t>
      </w:r>
      <w:r w:rsidRPr="00D0630E">
        <w:t>ι</w:t>
      </w:r>
      <w:r>
        <w:t>στών</w:t>
      </w:r>
      <w:r w:rsidRPr="00D0630E">
        <w:t xml:space="preserve"> και η άλλη που φέρνει αντιμέτωπους τους άλφα ιμπεριαλιστές με τους βήτα. Δύο τάσεις από τις οποίες καμιά δεν έχει στέρεο έδαφος κάτω από τα πόδια της»</w:t>
      </w:r>
      <w:r>
        <w:t>.</w:t>
      </w:r>
      <w:r w:rsidRPr="00D0630E">
        <w:rPr>
          <w:rStyle w:val="a7"/>
        </w:rPr>
        <w:footnoteReference w:id="2"/>
      </w:r>
      <w:r w:rsidRPr="00D0630E">
        <w:t xml:space="preserve"> Πρόκειται για μια μεθοδολογική επισήμανση που διευκολύνει την κατανόηση των σύγχρονων ταξικών και γεωπολιτικών αντιθέσεων και αντιπαραθέσεων στο σύγχρονο κόσμο.</w:t>
      </w:r>
      <w:r w:rsidRPr="006D7C2E">
        <w:rPr>
          <w:rFonts w:ascii="Arial" w:hAnsi="Arial" w:cs="Arial"/>
          <w:sz w:val="56"/>
          <w:szCs w:val="56"/>
        </w:rPr>
        <w:t xml:space="preserve"> </w:t>
      </w:r>
      <w:r w:rsidRPr="006D7C2E">
        <w:t>Κλασικό παράδειγμα η πορεία της άνισης Ευρωπαϊκής Ολοκλήρωσης. Τα κράτη-μέλη πότε πηγαίνουν μαζί και πότε χώρια.</w:t>
      </w:r>
      <w:r>
        <w:t xml:space="preserve"> </w:t>
      </w:r>
      <w:r w:rsidRPr="006D7C2E">
        <w:t>Μαζί για να χτυπούν τα λαϊκά συμφέροντα και οι δρόμοι τους χωρίζουν όταν κάνουν ταμείο.</w:t>
      </w:r>
      <w:r>
        <w:t xml:space="preserve"> </w:t>
      </w:r>
      <w:r w:rsidRPr="006D7C2E">
        <w:t>Μετά την κατάρρευση των «σοσιαλιστικών» χωρών</w:t>
      </w:r>
      <w:r w:rsidR="003D3DD8">
        <w:t>,</w:t>
      </w:r>
      <w:r w:rsidRPr="006D7C2E">
        <w:t xml:space="preserve"> τη απουσία αντίπαλου</w:t>
      </w:r>
      <w:r w:rsidR="003D3DD8">
        <w:t>,</w:t>
      </w:r>
      <w:r w:rsidRPr="006D7C2E">
        <w:t xml:space="preserve"> οι καπιταλιστές έχουν πλήρως αποθρασυνθεί.</w:t>
      </w:r>
      <w:r>
        <w:t xml:space="preserve"> </w:t>
      </w:r>
      <w:r w:rsidRPr="006D7C2E">
        <w:t>Συνήθως είναι χώρια και μιλούν τα όπλα (Ουκρανία)</w:t>
      </w:r>
      <w:r w:rsidR="003D3DD8">
        <w:t>.</w:t>
      </w:r>
      <w:r w:rsidRPr="006D7C2E">
        <w:t xml:space="preserve"> </w:t>
      </w:r>
    </w:p>
    <w:p w:rsidR="005D1002" w:rsidRDefault="005D1002" w:rsidP="005D1002">
      <w:pPr>
        <w:ind w:firstLine="720"/>
        <w:jc w:val="both"/>
      </w:pPr>
      <w:r w:rsidRPr="00003C55">
        <w:t xml:space="preserve">Κατά συνέπεια οι εθνικές αστικές τάξεις των κρατών-μελών της </w:t>
      </w:r>
      <w:r>
        <w:t>Ευρωπαϊκής Ένωσης με τη</w:t>
      </w:r>
      <w:r w:rsidRPr="00003C55">
        <w:t xml:space="preserve"> διαμεσολάβηση των κυβερνήσεών </w:t>
      </w:r>
      <w:r w:rsidR="00BC3954">
        <w:t>τους,</w:t>
      </w:r>
      <w:r w:rsidRPr="00003C55">
        <w:t xml:space="preserve"> από την μια πλευρά είναι υποχρεωμένες να έρχονται σε επαφές, συμφωνίες μεταξύ τους, για τα βήματα που θα ακολουθήσουν για την </w:t>
      </w:r>
      <w:r>
        <w:t>«</w:t>
      </w:r>
      <w:r w:rsidRPr="00003C55">
        <w:t>πρόοδο</w:t>
      </w:r>
      <w:r>
        <w:t>»</w:t>
      </w:r>
      <w:r w:rsidRPr="00003C55">
        <w:t xml:space="preserve"> της Ευρωπαϊκής Ολοκλ</w:t>
      </w:r>
      <w:r w:rsidRPr="00003C55">
        <w:t>ή</w:t>
      </w:r>
      <w:r w:rsidRPr="00003C55">
        <w:t>ρωσης, ενώ από την άλλη πλευρά έχουν να αντιμετωπίσουν στο εσωτερικό των χωρών τους την ταξική πάλη και την αντίθεση του εργατικού κινήμ</w:t>
      </w:r>
      <w:r w:rsidRPr="00003C55">
        <w:t>α</w:t>
      </w:r>
      <w:r w:rsidRPr="00003C55">
        <w:t>τος που εξ αντικειμένου αντιτίθεται στην άνιση ολοκλήρωση.</w:t>
      </w:r>
    </w:p>
    <w:p w:rsidR="005D1002" w:rsidRPr="007E2295" w:rsidRDefault="005D1002" w:rsidP="005D1002">
      <w:pPr>
        <w:ind w:firstLine="720"/>
        <w:jc w:val="both"/>
      </w:pPr>
      <w:r w:rsidRPr="007E2295">
        <w:t>Είναι λάθος  ο ισχυρισμός ότι λόγω «παγκοσμιοποίησης»</w:t>
      </w:r>
      <w:r w:rsidR="00C71834">
        <w:t xml:space="preserve"> και Ευρωπαϊκής Ολοκλήρωσης </w:t>
      </w:r>
      <w:r w:rsidRPr="007E2295">
        <w:t xml:space="preserve"> ξεπερνιέται το έθνος-κράτος. Η ίδια η πορεία της ΕΕ, αποδεικνύει ότι το έθνος-κράτος συνεχίζει να υπάρχει και να ενισχύεται. Η αντίληψη για </w:t>
      </w:r>
      <w:r w:rsidRPr="007E2295">
        <w:lastRenderedPageBreak/>
        <w:t>αποδυνάμωση του έθνους-κράτους στο πλαίσιο τη</w:t>
      </w:r>
      <w:r>
        <w:t>ς</w:t>
      </w:r>
      <w:r w:rsidRPr="007E2295">
        <w:t xml:space="preserve"> ΕΕ  και γενικότερα η κατάργηση της εθνοκρατικής οργάνωσης είναι ουτοπία, παρά την ένταση της τάσης διεθνικής δράσης του κεφαλαίου. Μήπως το γερμανικό ή το βρετανικό κράτος έχουν αποδυναμωθεί ή βρίσκονται σε διαδικασία κατάργησή τους; Μπορεί να υποστηρίξει κανείς και μάλιστα σοβαρά ότι οι κεφαλαιοκράτες π.χ της Γερμανίας θα απεμπολήσουν τα ιδιαίτερα συμφέροντά τους, μοιράζοντάς τα με τους </w:t>
      </w:r>
      <w:r>
        <w:t>β</w:t>
      </w:r>
      <w:r w:rsidRPr="007E2295">
        <w:t>ρετανούς; Ποτέ. Αυτά γίνονται κοινά, όταν συνασπίζονται για να εφαρμόζουν μέτρα εκμετάλλευσης της εργατικής τάξης των λαών των χωρών τους και των άλλων πιο αδ</w:t>
      </w:r>
      <w:r>
        <w:t xml:space="preserve">ύναμων </w:t>
      </w:r>
      <w:r w:rsidRPr="007E2295">
        <w:t>οικονομικά χωρών της ΕΕ, ή να διεκδικήσουν σφαίρες επιρροής σε διάφορα σημεία του πλανήτη προκειμένου να εκμεταλλευτούν άλλους λαούς. Ταυτόχρονα ανταγωνίζονται για να εξασφαλίσουν μεγαλύτερο μερίδιο, τόσο από τις πιο αδύνα</w:t>
      </w:r>
      <w:r>
        <w:t>μ</w:t>
      </w:r>
      <w:r w:rsidRPr="007E2295">
        <w:t>ες καπιταλιστικές χώρες στο πλα</w:t>
      </w:r>
      <w:r>
        <w:t>ίσιο της Ένωσης, όσο και έξω από</w:t>
      </w:r>
      <w:r w:rsidRPr="007E2295">
        <w:t xml:space="preserve"> αυτήν. Δεν πρέπει να ξεχνάμε την οξύτητα, αλλά και το μέγεθος των αντιθέσεων στους κόλπους της Ένωσης με διάφορες αφορμές, π.χ. στη Συνθήκη της Νίκαιας για τον τρόπο λήψης των αποφάσεων, στον πόλεμο του Ιράκ</w:t>
      </w:r>
      <w:r>
        <w:t xml:space="preserve">, </w:t>
      </w:r>
      <w:r w:rsidR="00C71834">
        <w:t xml:space="preserve">στη δημιουργία του </w:t>
      </w:r>
      <w:r>
        <w:t xml:space="preserve">ευρώ, στο Ευρωσύνταγμα, </w:t>
      </w:r>
      <w:r w:rsidRPr="007E2295">
        <w:t xml:space="preserve"> κτλ. Επομένως, θα συνεχίσει να υπάρχει και γερμανικό κράτος, και γαλλικό, και ελληνικό, και πολωνικό</w:t>
      </w:r>
      <w:r w:rsidR="00BC3954">
        <w:t>,</w:t>
      </w:r>
      <w:r w:rsidRPr="007E2295">
        <w:t xml:space="preserve"> κτλ.</w:t>
      </w:r>
    </w:p>
    <w:p w:rsidR="005D1002" w:rsidRDefault="005D1002" w:rsidP="005D1002">
      <w:pPr>
        <w:ind w:firstLine="720"/>
        <w:jc w:val="both"/>
      </w:pPr>
      <w:r>
        <w:t>Κι αυτό γιατί; Εκ</w:t>
      </w:r>
      <w:r w:rsidRPr="00003C55">
        <w:t xml:space="preserve">είνο το οποίο επιτυγχάνουν οι </w:t>
      </w:r>
      <w:r>
        <w:t>«</w:t>
      </w:r>
      <w:r w:rsidRPr="00003C55">
        <w:t>προδοτικές</w:t>
      </w:r>
      <w:r>
        <w:t>»</w:t>
      </w:r>
      <w:r w:rsidRPr="00003C55">
        <w:t xml:space="preserve"> αστικές τάξεις των κρατών-μελών συμμετέχ</w:t>
      </w:r>
      <w:r>
        <w:t>οντας στη</w:t>
      </w:r>
      <w:r w:rsidRPr="00003C55">
        <w:t xml:space="preserve"> λεόντειο </w:t>
      </w:r>
      <w:r>
        <w:t>«</w:t>
      </w:r>
      <w:r w:rsidR="00DC1E2D">
        <w:t>εταιρεία</w:t>
      </w:r>
      <w:r>
        <w:t>»</w:t>
      </w:r>
      <w:r w:rsidRPr="00003C55">
        <w:t xml:space="preserve"> της Ευρωπαϊκής </w:t>
      </w:r>
      <w:r w:rsidRPr="00003C55">
        <w:t>Έ</w:t>
      </w:r>
      <w:r w:rsidRPr="00003C55">
        <w:t>νωσης είναι η αντιμετώπιση του εργατικού κινήματος, όπου σε διαφορετική περίπτωση οι ξεχωριστές εθνικές κυβερνήσεις, ήταν υποχρεωμένες να έρχ</w:t>
      </w:r>
      <w:r w:rsidRPr="00003C55">
        <w:t>ο</w:t>
      </w:r>
      <w:r w:rsidRPr="00003C55">
        <w:t>νται σε συνεννόηση μαζί του, και κάτω από την πίεσή του να αναγκάζ</w:t>
      </w:r>
      <w:r w:rsidRPr="00003C55">
        <w:t>ο</w:t>
      </w:r>
      <w:r w:rsidRPr="00003C55">
        <w:t xml:space="preserve">νται σε παραχωρήσεις. Πρόκειται για το τίμημα της </w:t>
      </w:r>
      <w:r>
        <w:t>«προδοσίας»</w:t>
      </w:r>
      <w:r w:rsidRPr="00003C55">
        <w:t>. Τα γεν</w:t>
      </w:r>
      <w:r w:rsidRPr="00003C55">
        <w:t>ι</w:t>
      </w:r>
      <w:r w:rsidRPr="00003C55">
        <w:t xml:space="preserve">κά </w:t>
      </w:r>
      <w:r>
        <w:t xml:space="preserve">συμφέροντα </w:t>
      </w:r>
      <w:r w:rsidRPr="00003C55">
        <w:t>των  ευρωπα</w:t>
      </w:r>
      <w:r>
        <w:t>ϊκών λαών σε καμία περίπτωση δε</w:t>
      </w:r>
      <w:r w:rsidR="004C57B6">
        <w:t>ν</w:t>
      </w:r>
      <w:r>
        <w:t xml:space="preserve"> διασφαλίζονται σε</w:t>
      </w:r>
      <w:r w:rsidRPr="00003C55">
        <w:t xml:space="preserve"> αυτό το υπερεθνικό μόρφωμα της Ευρωπαϊκής Ένωσης, αντίθετα αυτό που κατοχυρ</w:t>
      </w:r>
      <w:r w:rsidRPr="00003C55">
        <w:t>ώ</w:t>
      </w:r>
      <w:r>
        <w:t>νεται</w:t>
      </w:r>
      <w:r w:rsidRPr="00003C55">
        <w:t xml:space="preserve"> είναι τα συμφέροντα των μονοπωλίων. Όταν λοιπόν οι ηγέτες των φτωχών κρατών-μελών της Ευρωπαϊκής Ένωσης κάνουν λόγο περί ισότ</w:t>
      </w:r>
      <w:r w:rsidRPr="00003C55">
        <w:t>ι</w:t>
      </w:r>
      <w:r w:rsidRPr="00003C55">
        <w:t>μης συμμετοχή τους στο άνισο αυτό ευρωπαϊκό οικοδόμημα</w:t>
      </w:r>
      <w:r w:rsidR="00BC3954">
        <w:t>,</w:t>
      </w:r>
      <w:r w:rsidRPr="00003C55">
        <w:t xml:space="preserve"> στην κυριολ</w:t>
      </w:r>
      <w:r w:rsidRPr="00003C55">
        <w:t>ε</w:t>
      </w:r>
      <w:r w:rsidRPr="00003C55">
        <w:t>ξία ρίχνουν τα πάρθια βέλη εναντίον των</w:t>
      </w:r>
      <w:r>
        <w:t xml:space="preserve"> εργαζομένων και των </w:t>
      </w:r>
      <w:r w:rsidRPr="00003C55">
        <w:t>εργατικών κινημάτων των χ</w:t>
      </w:r>
      <w:r w:rsidRPr="00003C55">
        <w:t>ω</w:t>
      </w:r>
      <w:r w:rsidRPr="00003C55">
        <w:t>ρών τους, τα οποία</w:t>
      </w:r>
      <w:r>
        <w:t xml:space="preserve"> κατακερματισμένα </w:t>
      </w:r>
      <w:r w:rsidRPr="00003C55">
        <w:t xml:space="preserve"> </w:t>
      </w:r>
      <w:r>
        <w:t xml:space="preserve">στο «λάκκο των λεόντων» της Ευρωπαϊκής Ένωσης, αδυνατούν </w:t>
      </w:r>
      <w:r w:rsidRPr="00003C55">
        <w:t>να αντιμετωπίσουν την αγαστή συνεργασία των πολυεθνικών επιχειρήσεων της Ευρώπης.</w:t>
      </w:r>
    </w:p>
    <w:p w:rsidR="005D1002" w:rsidRPr="007E2295" w:rsidRDefault="005D1002" w:rsidP="005D1002">
      <w:pPr>
        <w:ind w:firstLine="720"/>
        <w:jc w:val="both"/>
      </w:pPr>
      <w:r w:rsidRPr="007E2295">
        <w:t xml:space="preserve">Στο πλαίσιο αυτό οι πολυεθνικές επιχειρήσεις μπορεί να δρουν σε ευρωπαϊκό και διεθνές επίπεδο, μπορεί να διακλαδώνονται παντού, όλες όμως έχουν μια εθνική βάση, έχουν τα ορμητήριά τους, ώστε να επωφελούνται των ρυθμίσεων σε εθνικό επίπεδο. Το εθνικό επίπεδο είναι η αφετηρία της δράσης τους. Μπορεί κάποιες να αλλάζουν βάση, ή οι θυγατρικές τους να μεταφέρουν την έδρα σε άλλη χώρα, σε σχέση </w:t>
      </w:r>
      <w:r w:rsidR="00713BD2">
        <w:t xml:space="preserve">όμως </w:t>
      </w:r>
      <w:r w:rsidRPr="007E2295">
        <w:t xml:space="preserve">με τη χώρα προέλευσης το εθνικό επίπεδο παραμένει.         </w:t>
      </w:r>
    </w:p>
    <w:p w:rsidR="005D1002" w:rsidRDefault="005D1002" w:rsidP="005D1002">
      <w:pPr>
        <w:ind w:firstLine="720"/>
        <w:jc w:val="both"/>
      </w:pPr>
      <w:r w:rsidRPr="007E2295">
        <w:t xml:space="preserve">Με την είσοδο του </w:t>
      </w:r>
      <w:r>
        <w:t>ε</w:t>
      </w:r>
      <w:r w:rsidRPr="007E2295">
        <w:t>υρώ</w:t>
      </w:r>
      <w:r w:rsidR="00713BD2">
        <w:t>,</w:t>
      </w:r>
      <w:r w:rsidRPr="007E2295">
        <w:t xml:space="preserve"> για πρώτη φορά δημιουργούνται οι προϋποθέσεις και τίθ</w:t>
      </w:r>
      <w:r>
        <w:t>ε</w:t>
      </w:r>
      <w:r w:rsidRPr="007E2295">
        <w:t>νται οι όροι για μια ενδεχόμενη σύγκλιση του ευρωπαϊκού οικονομικού επιπέδου με αυτό των ΗΠΑ</w:t>
      </w:r>
      <w:r w:rsidR="00AF1B20">
        <w:t xml:space="preserve">, </w:t>
      </w:r>
      <w:r w:rsidRPr="007E2295">
        <w:t>πρωτίστως</w:t>
      </w:r>
      <w:r w:rsidR="00AF1B20">
        <w:t>,</w:t>
      </w:r>
      <w:r w:rsidRPr="007E2295">
        <w:t xml:space="preserve"> και της </w:t>
      </w:r>
      <w:r w:rsidR="004C57B6">
        <w:t xml:space="preserve">Κίνας, </w:t>
      </w:r>
      <w:r w:rsidRPr="007E2295">
        <w:t>Ιαπωνίας</w:t>
      </w:r>
      <w:r w:rsidR="00AF1B20">
        <w:t xml:space="preserve">, </w:t>
      </w:r>
      <w:r w:rsidRPr="007E2295">
        <w:t>κατά δεύτερο λόγο</w:t>
      </w:r>
      <w:r w:rsidR="00AF1B20">
        <w:t>.</w:t>
      </w:r>
      <w:r w:rsidRPr="007E2295">
        <w:t xml:space="preserve"> Μια από τις βασικές αιτίες δημιουργίας του </w:t>
      </w:r>
      <w:r>
        <w:t>ε</w:t>
      </w:r>
      <w:r w:rsidRPr="007E2295">
        <w:t>υρώ</w:t>
      </w:r>
      <w:r w:rsidR="00713BD2">
        <w:t>,</w:t>
      </w:r>
      <w:r w:rsidRPr="007E2295">
        <w:t xml:space="preserve"> είναι να μπορέσει να ανταγωνιστεί το δολάριο</w:t>
      </w:r>
      <w:r w:rsidR="00713BD2">
        <w:t xml:space="preserve">, καθώς και </w:t>
      </w:r>
      <w:r w:rsidRPr="007E2295">
        <w:t xml:space="preserve">να αποδειχθεί ασφαλές μέσο πληρωμών και θησαυρισμού για το διεθνές κεφάλαιο σε παγκόσμια κλίμακα. Η  Ευρωπαϊκή Ένωση με την είσοδο του </w:t>
      </w:r>
      <w:r>
        <w:t>ε</w:t>
      </w:r>
      <w:r w:rsidRPr="007E2295">
        <w:t xml:space="preserve">υρώ σιγά </w:t>
      </w:r>
      <w:r w:rsidR="00713BD2">
        <w:t xml:space="preserve">- </w:t>
      </w:r>
      <w:r w:rsidRPr="007E2295">
        <w:t>σιγά μετατρέπεται σ</w:t>
      </w:r>
      <w:r>
        <w:t>ε</w:t>
      </w:r>
      <w:r w:rsidRPr="007E2295">
        <w:t xml:space="preserve"> έναν οικον</w:t>
      </w:r>
      <w:r>
        <w:t>ομικό γίγαντα, ο οποίος όμως δε</w:t>
      </w:r>
      <w:r w:rsidR="004C57B6">
        <w:t>ν</w:t>
      </w:r>
      <w:r w:rsidRPr="007E2295">
        <w:t xml:space="preserve"> διαθέτει την αντίστοιχη πολιτικοστρατιωτική  βάση. Οι ευρωπαίοι </w:t>
      </w:r>
      <w:r w:rsidR="004C57B6">
        <w:t xml:space="preserve">ιμπεριαλιστές </w:t>
      </w:r>
      <w:r w:rsidRPr="007E2295">
        <w:t xml:space="preserve">εξακολουθούν να στεγάζονται κάτω από την ομπρέλα του ΝΑΤΟ και κατά συνέπεια υπό τη σκέπη των ΗΠΑ. </w:t>
      </w:r>
    </w:p>
    <w:p w:rsidR="005D1002" w:rsidRPr="007E2295" w:rsidRDefault="005D1002" w:rsidP="005D1002">
      <w:pPr>
        <w:ind w:firstLine="720"/>
        <w:jc w:val="both"/>
      </w:pPr>
      <w:r w:rsidRPr="007E2295">
        <w:t xml:space="preserve">Το </w:t>
      </w:r>
      <w:r>
        <w:t>ε</w:t>
      </w:r>
      <w:r w:rsidRPr="007E2295">
        <w:t xml:space="preserve">υρώ λοιπόν,  είναι μια τεράστια οικονομική διέξοδος, είναι μια φυγή προς τα μπρος, η οποία με τη σειρά της διασκεδάζει την υστέρηση της Ευρώπης στον στρατιωτικό τομέα. Μάλιστα, τη στιγμή που η Ευρωπαϊκή Ένωση θα γίνει αυτό που </w:t>
      </w:r>
      <w:r w:rsidRPr="007E2295">
        <w:lastRenderedPageBreak/>
        <w:t xml:space="preserve">φιλοδοξεί, μια ισχυρή ιμπεριαλιστική δύναμη, τότε οι πιθανότητες μιας αντιπαράθεσης με τις ΗΠΑ θα </w:t>
      </w:r>
      <w:r>
        <w:t>αυξηθούν. Με αυτή την έννοια δε</w:t>
      </w:r>
      <w:r w:rsidR="004C57B6">
        <w:t>ν</w:t>
      </w:r>
      <w:r w:rsidRPr="007E2295">
        <w:t xml:space="preserve"> στέκει ο ισχυρισμός</w:t>
      </w:r>
      <w:r w:rsidR="00AA4E4F">
        <w:t>,</w:t>
      </w:r>
      <w:r w:rsidRPr="007E2295">
        <w:t xml:space="preserve"> ο οποίος συχνά προβάλλεται, ότι η Ευρωπαϊκή Ένωση εργάζεται για τη διατήρηση της ειρήνης. Πρέπει να γίνει σαφές ότι σε τελευταία ανάλυση έχουμε να κάνουμε με μια Ευρώπη με καπιταλιστική δομή.</w:t>
      </w:r>
      <w:r w:rsidRPr="007E2295">
        <w:rPr>
          <w:rStyle w:val="a7"/>
        </w:rPr>
        <w:footnoteReference w:id="3"/>
      </w:r>
    </w:p>
    <w:p w:rsidR="005D1002" w:rsidRDefault="005D1002" w:rsidP="005D1002">
      <w:pPr>
        <w:ind w:firstLine="720"/>
        <w:jc w:val="both"/>
      </w:pPr>
      <w:r w:rsidRPr="00003C55">
        <w:t>Η κίνηση λοιπόν του κεφαλαίου είναι ο κανόνας της Ευρωπαϊκής Ολοκλήρωσης και βρίσκεται ακριβώς στον αντίποδα της εργατικής τάξης</w:t>
      </w:r>
      <w:r>
        <w:t>,</w:t>
      </w:r>
      <w:r w:rsidRPr="00003C55">
        <w:t xml:space="preserve"> η </w:t>
      </w:r>
      <w:r w:rsidRPr="00003C55">
        <w:t>ο</w:t>
      </w:r>
      <w:r w:rsidRPr="00003C55">
        <w:t>ποία εξακολουθεί να βρίσκεται ριζωμένη στις ξεχωριστές εθνικές εστίες, αδύναμη να συντονίσει τη δράση τη</w:t>
      </w:r>
      <w:r w:rsidR="00713BD2">
        <w:t>ς</w:t>
      </w:r>
      <w:r w:rsidRPr="00003C55">
        <w:t xml:space="preserve"> σε </w:t>
      </w:r>
      <w:r>
        <w:t>παν</w:t>
      </w:r>
      <w:r w:rsidRPr="00003C55">
        <w:t>ευρωπαϊκό επίπεδο. Εξάλλου</w:t>
      </w:r>
      <w:r>
        <w:t>,</w:t>
      </w:r>
      <w:r w:rsidRPr="00003C55">
        <w:t xml:space="preserve"> οι σχέσεις κεφαλαίου και εργασίας εκ των πραγμάτων είναι σχέσεις ανισοτιμ</w:t>
      </w:r>
      <w:r w:rsidRPr="00003C55">
        <w:t>ί</w:t>
      </w:r>
      <w:r w:rsidRPr="00003C55">
        <w:t>ας και ανταγωνισ</w:t>
      </w:r>
      <w:r>
        <w:t>μού. Τα υπερεθνικά όργανα της Ε</w:t>
      </w:r>
      <w:r w:rsidRPr="00003C55">
        <w:t>Ε λειτουργούν μόνο προς όφελος του διεθνούς κεφαλαίου. Καθημερινά απεργάζονται πολιτικές που οδηγούν κατευθείαν στην ήττα και την καθυπόταξη του εργατικού κ</w:t>
      </w:r>
      <w:r w:rsidRPr="00003C55">
        <w:t>ι</w:t>
      </w:r>
      <w:r w:rsidRPr="00003C55">
        <w:t>νήματος στη λογική του διεθνούς κεφαλαίου.</w:t>
      </w:r>
    </w:p>
    <w:p w:rsidR="005D1002" w:rsidRDefault="005D1002" w:rsidP="005D1002">
      <w:pPr>
        <w:ind w:firstLine="720"/>
        <w:jc w:val="both"/>
      </w:pPr>
      <w:r w:rsidRPr="00003C55">
        <w:t>Με άλλα λόγια</w:t>
      </w:r>
      <w:r w:rsidR="002236C1">
        <w:t>,</w:t>
      </w:r>
      <w:r w:rsidRPr="00003C55">
        <w:t xml:space="preserve"> το ευρωπαϊκό κεφάλαιο στην ΕΕ μέσω των αστικών κυβερνήσεών του</w:t>
      </w:r>
      <w:r w:rsidR="002236C1">
        <w:t xml:space="preserve"> </w:t>
      </w:r>
      <w:r w:rsidRPr="00003C55">
        <w:t>είναι ενωμένο και βρ</w:t>
      </w:r>
      <w:r>
        <w:t>ίσκεται σε αγαστή συνεργασία, σε</w:t>
      </w:r>
      <w:r w:rsidRPr="00003C55">
        <w:t xml:space="preserve"> αντίθεση με την εργατική τάξη που κυριολεκτικά είναι κατακερματισμένη, αδύναμη και ανίσχυρη να αντιπαραθέσει στην ενότητα του ευρωπαϊκού κ</w:t>
      </w:r>
      <w:r w:rsidRPr="00003C55">
        <w:t>ε</w:t>
      </w:r>
      <w:r>
        <w:t>φαλαίου τη</w:t>
      </w:r>
      <w:r w:rsidRPr="00003C55">
        <w:t xml:space="preserve"> δική της αλληλεγγύη και ενότητα. </w:t>
      </w:r>
      <w:r w:rsidRPr="001D54AB">
        <w:rPr>
          <w:i/>
        </w:rPr>
        <w:t>Διαίρει και βασίλευε</w:t>
      </w:r>
      <w:r w:rsidRPr="001D54AB">
        <w:t xml:space="preserve"> (Devite et Impera),</w:t>
      </w:r>
      <w:r w:rsidRPr="00C500AD">
        <w:t xml:space="preserve"> </w:t>
      </w:r>
      <w:r w:rsidRPr="00003C55">
        <w:t xml:space="preserve"> α</w:t>
      </w:r>
      <w:r w:rsidRPr="00003C55">
        <w:t>υ</w:t>
      </w:r>
      <w:r w:rsidRPr="00003C55">
        <w:t xml:space="preserve">τό είναι το βαθύτερο νόημα της Ευρωπαϊκής Ολοκλήρωσης. </w:t>
      </w:r>
    </w:p>
    <w:p w:rsidR="005D1002" w:rsidRDefault="005D1002" w:rsidP="005D1002">
      <w:pPr>
        <w:ind w:firstLine="720"/>
        <w:jc w:val="both"/>
      </w:pPr>
      <w:r w:rsidRPr="00003C55">
        <w:t>Μάλιστα σε εκείνες τις εξαιρετικές περιπτώσεις που τα επιμέρους εθν</w:t>
      </w:r>
      <w:r w:rsidRPr="00003C55">
        <w:t>ι</w:t>
      </w:r>
      <w:r w:rsidRPr="00003C55">
        <w:t>κά εργατικά κινήματα αμφισβητούν το καπιταλιστικό ευρωπαϊκό οικοδόμ</w:t>
      </w:r>
      <w:r w:rsidRPr="00003C55">
        <w:t>η</w:t>
      </w:r>
      <w:r w:rsidRPr="00003C55">
        <w:t>μα, η κυρίαρχη αστική αντίληψη αντιστρέφ</w:t>
      </w:r>
      <w:r w:rsidR="002236C1">
        <w:t>ει</w:t>
      </w:r>
      <w:r w:rsidRPr="00003C55">
        <w:t xml:space="preserve"> κατάφορα την πραγματ</w:t>
      </w:r>
      <w:r w:rsidRPr="00003C55">
        <w:t>ι</w:t>
      </w:r>
      <w:r w:rsidRPr="00003C55">
        <w:t>κότητα χαρακτηρίζ</w:t>
      </w:r>
      <w:r w:rsidR="002236C1">
        <w:t>οντας</w:t>
      </w:r>
      <w:r w:rsidRPr="00003C55">
        <w:t xml:space="preserve"> αυτά τα κινήματα εθνικιστικά. Μέγα λάθος. Τα κιν</w:t>
      </w:r>
      <w:r w:rsidRPr="00003C55">
        <w:t>ή</w:t>
      </w:r>
      <w:r w:rsidRPr="00003C55">
        <w:t>ματα αυτά δεν είναι εθνικιστικά, αλλά ταξικά, και απλώς συμβαίνει το α</w:t>
      </w:r>
      <w:r w:rsidRPr="00003C55">
        <w:t>υ</w:t>
      </w:r>
      <w:r w:rsidRPr="00003C55">
        <w:t>τονόητο. Δηλαδή</w:t>
      </w:r>
      <w:r>
        <w:t>,</w:t>
      </w:r>
      <w:r w:rsidRPr="00003C55">
        <w:t xml:space="preserve"> τα συμφέροντα της εργατικής τάξης να συμπίπτουν με τα συμφέροντα του έθνους. Αντίθετα</w:t>
      </w:r>
      <w:r w:rsidR="002236C1">
        <w:t>,</w:t>
      </w:r>
      <w:r w:rsidRPr="00003C55">
        <w:t xml:space="preserve"> ο πραγματικός εθνικισμός είναι ο ευρωπαϊκός κοσμοπολιτισμός του κεφαλαίου. Ένας εθνικισμός που για να συνεννοείται ομιλεί μί</w:t>
      </w:r>
      <w:r>
        <w:t>α γλώσσα, συνήθως τα αγγλικά, σε</w:t>
      </w:r>
      <w:r w:rsidRPr="00003C55">
        <w:t xml:space="preserve"> αντίθεση με τα εργ</w:t>
      </w:r>
      <w:r w:rsidRPr="00003C55">
        <w:t>α</w:t>
      </w:r>
      <w:r w:rsidRPr="00003C55">
        <w:t>τικά κινήματα</w:t>
      </w:r>
      <w:r>
        <w:t>,</w:t>
      </w:r>
      <w:r w:rsidRPr="00003C55">
        <w:t xml:space="preserve"> τα οποία τα χαρακτηρίζει γλωσσική ποικιλομορφία και αδυναμία σ</w:t>
      </w:r>
      <w:r w:rsidRPr="00003C55">
        <w:t>υ</w:t>
      </w:r>
      <w:r w:rsidRPr="00003C55">
        <w:t>ντονισμού των ενεργειών τους σε υπερεθνικό επίπεδο.</w:t>
      </w:r>
    </w:p>
    <w:p w:rsidR="005D1002" w:rsidRDefault="005D1002" w:rsidP="005D1002">
      <w:pPr>
        <w:ind w:firstLine="720"/>
        <w:jc w:val="both"/>
      </w:pPr>
      <w:r w:rsidRPr="00003C55">
        <w:t>Με διαιρεμένο λοιπόν το εργατικό κίνημα στις χώρες της Ευρωπαϊκής Ένωσης</w:t>
      </w:r>
      <w:r w:rsidR="002236C1">
        <w:t>, μπορούν</w:t>
      </w:r>
      <w:r w:rsidRPr="00003C55">
        <w:t xml:space="preserve"> τα ευρωπαϊκά μονοπώλια</w:t>
      </w:r>
      <w:r>
        <w:t>,</w:t>
      </w:r>
      <w:r w:rsidRPr="00003C55">
        <w:t xml:space="preserve"> ενωμένα και απερίσπαστα </w:t>
      </w:r>
      <w:r w:rsidR="002236C1">
        <w:t xml:space="preserve">να </w:t>
      </w:r>
      <w:r w:rsidRPr="00003C55">
        <w:t>ρίχνονται στη μάχη του διεθνή αντ</w:t>
      </w:r>
      <w:r>
        <w:t>αγωνισμού</w:t>
      </w:r>
      <w:r w:rsidRPr="00003C55">
        <w:t xml:space="preserve"> για να αντιμετωπίσουν τις ΗΠΑ</w:t>
      </w:r>
      <w:r>
        <w:t>, την Ιαπωνία και τελευταία την Κίνα.</w:t>
      </w:r>
    </w:p>
    <w:p w:rsidR="005D1002" w:rsidRDefault="005D1002" w:rsidP="005D1002">
      <w:pPr>
        <w:ind w:firstLine="720"/>
        <w:jc w:val="both"/>
      </w:pPr>
      <w:r w:rsidRPr="00003C55">
        <w:t xml:space="preserve">Η </w:t>
      </w:r>
      <w:r w:rsidR="006E295E">
        <w:t xml:space="preserve">ήττα </w:t>
      </w:r>
      <w:r w:rsidRPr="00003C55">
        <w:t xml:space="preserve">του εργατικού κινήματος </w:t>
      </w:r>
      <w:r w:rsidR="006E295E">
        <w:t>στην Ευρώπη</w:t>
      </w:r>
      <w:r w:rsidRPr="00003C55">
        <w:t xml:space="preserve">, </w:t>
      </w:r>
      <w:r w:rsidR="006E295E">
        <w:t xml:space="preserve">έχει </w:t>
      </w:r>
      <w:r w:rsidRPr="00003C55">
        <w:t>ως άμεση συνέπεια</w:t>
      </w:r>
      <w:r>
        <w:t>,</w:t>
      </w:r>
      <w:r w:rsidRPr="00003C55">
        <w:t xml:space="preserve"> η όποια </w:t>
      </w:r>
      <w:r>
        <w:t>«</w:t>
      </w:r>
      <w:r w:rsidRPr="00003C55">
        <w:t>πρόοδος</w:t>
      </w:r>
      <w:r>
        <w:t>»</w:t>
      </w:r>
      <w:r w:rsidRPr="00003C55">
        <w:t xml:space="preserve"> της Ευρωπαϊκής Ολοκλήρωσης να μ</w:t>
      </w:r>
      <w:r w:rsidRPr="00003C55">
        <w:t>ε</w:t>
      </w:r>
      <w:r w:rsidRPr="00003C55">
        <w:t xml:space="preserve">ταφέρεται πλέον στο εσωτερικό του </w:t>
      </w:r>
      <w:r w:rsidR="004C57B6">
        <w:t>«</w:t>
      </w:r>
      <w:r w:rsidRPr="00003C55">
        <w:t>σκληρού</w:t>
      </w:r>
      <w:r w:rsidR="004C57B6">
        <w:t>»</w:t>
      </w:r>
      <w:r w:rsidRPr="00003C55">
        <w:t xml:space="preserve"> πυρήνα της </w:t>
      </w:r>
      <w:r w:rsidR="006E295E">
        <w:t xml:space="preserve">Ένωσης και όλα να εξαρτώνται </w:t>
      </w:r>
      <w:r w:rsidRPr="006E295E">
        <w:t>από την έκβαση των ενδοϊμπεριαλιστικών αντιθέσεων.</w:t>
      </w:r>
      <w:r w:rsidRPr="00003C55">
        <w:t xml:space="preserve"> Η πορεία είναι πραγματικά αντιφατική και πολύ ενδιαφέρουσα. Οι ευρωπαίοι ιμπεριαλιστές πότε εν</w:t>
      </w:r>
      <w:r w:rsidRPr="00003C55">
        <w:t>ω</w:t>
      </w:r>
      <w:r w:rsidRPr="00003C55">
        <w:t xml:space="preserve">μένοι προχωρούν στην οικοδόμηση του ταξικού τους εγχειρήματος, πότε διαιρεμένοι αλληλοσπαράσσονται για την εξασφάλιση της πρωτοκαθεδρίας της Ευρωπαϊκής </w:t>
      </w:r>
      <w:r w:rsidRPr="00003C55">
        <w:t>Έ</w:t>
      </w:r>
      <w:r w:rsidRPr="00003C55">
        <w:t>νωσης.</w:t>
      </w:r>
    </w:p>
    <w:p w:rsidR="005D1002" w:rsidRPr="00003C55" w:rsidRDefault="005D1002" w:rsidP="005D1002">
      <w:pPr>
        <w:ind w:firstLine="720"/>
        <w:jc w:val="both"/>
      </w:pPr>
      <w:r w:rsidRPr="00003C55">
        <w:t>Η άνιση λοιπόν Ευρωπαϊκή Ολοκλήρωση, η επιλογή του διεθνούς κ</w:t>
      </w:r>
      <w:r w:rsidRPr="00003C55">
        <w:t>ε</w:t>
      </w:r>
      <w:r w:rsidRPr="00003C55">
        <w:t xml:space="preserve">φαλαίου, όσο και αν παρουσιάζεται σαν νομοτέλεια με το αναπόφευκτο του τέλους του εθνικού κράτους στο όνομα δήθεν των απάτριδων μονοπωλίων, έρχεται σε κατάφορη αντίθεση με την πραγματικότητα. Η καπιταλιστική Ευρωπαϊκή Ολοκλήρωση, ούτε αναγκαιότητα είναι, αλλά ούτε πρόκειται για νομοτέλεια. Αντίθετα είναι μια συγκεκριμένη στρατηγική επιλογή των ευρωπαϊκών αστικών κυβερνήσεων για να </w:t>
      </w:r>
      <w:r w:rsidRPr="00003C55">
        <w:lastRenderedPageBreak/>
        <w:t>αξιοποιήσουν προς όφελός</w:t>
      </w:r>
      <w:r>
        <w:t xml:space="preserve"> τους το</w:t>
      </w:r>
      <w:r w:rsidRPr="00003C55">
        <w:t xml:space="preserve"> διεθνή ανταγωνισμό διαμορφώνοντας έναν ενιαίο οικονομικό χώρο. </w:t>
      </w:r>
    </w:p>
    <w:p w:rsidR="00030BC9" w:rsidRDefault="00030BC9" w:rsidP="007101C3">
      <w:pPr>
        <w:ind w:firstLine="720"/>
        <w:jc w:val="both"/>
        <w:rPr>
          <w:b/>
        </w:rPr>
      </w:pPr>
    </w:p>
    <w:p w:rsidR="005D1002" w:rsidRPr="00030BC9" w:rsidRDefault="00030BC9" w:rsidP="00AF1B20">
      <w:pPr>
        <w:jc w:val="both"/>
        <w:rPr>
          <w:b/>
        </w:rPr>
      </w:pPr>
      <w:r w:rsidRPr="00030BC9">
        <w:rPr>
          <w:b/>
        </w:rPr>
        <w:t xml:space="preserve">3. </w:t>
      </w:r>
      <w:r w:rsidR="00AF1B20">
        <w:rPr>
          <w:b/>
        </w:rPr>
        <w:t>Η</w:t>
      </w:r>
      <w:r w:rsidR="00497E34">
        <w:rPr>
          <w:b/>
        </w:rPr>
        <w:t xml:space="preserve"> γερμανική ηγεμονία</w:t>
      </w:r>
      <w:r w:rsidR="00AF1B20">
        <w:rPr>
          <w:b/>
        </w:rPr>
        <w:t xml:space="preserve"> στην Ευρώπη ψευδαισθήσεις και πραγματικότητα </w:t>
      </w:r>
    </w:p>
    <w:p w:rsidR="005D1002" w:rsidRDefault="005D1002" w:rsidP="007101C3">
      <w:pPr>
        <w:ind w:firstLine="720"/>
        <w:jc w:val="both"/>
      </w:pPr>
    </w:p>
    <w:p w:rsidR="007101C3" w:rsidRDefault="007101C3" w:rsidP="007101C3">
      <w:pPr>
        <w:ind w:firstLine="720"/>
        <w:jc w:val="both"/>
      </w:pPr>
      <w:r>
        <w:t xml:space="preserve">Στην έρευνά μας η ευρωπαϊκή ενοποίηση ερμηνεύεται με κριτήριο τη δύναμη.  Όσο πιο δυνατή οικονομικά και πολιτικά είναι μια χώρα-μέλος της Ένωσης, τόσο περισσότερο βαρύνουσα είναι η θέση της. Τι είδους λοιπόν ισότητα μπορεί να υπάρξει μεταξύ Ελλάδας και Γερμανίας, όταν  η </w:t>
      </w:r>
      <w:r w:rsidR="0060701F">
        <w:t>Γερμανία</w:t>
      </w:r>
      <w:r>
        <w:t xml:space="preserve"> κατέχει πάνω από το 32%  της ποσοστιαίας σύνθεσης  στο καλάθι του ε</w:t>
      </w:r>
      <w:r w:rsidRPr="00A63404">
        <w:t>υρώ</w:t>
      </w:r>
      <w:r>
        <w:rPr>
          <w:i/>
        </w:rPr>
        <w:t xml:space="preserve"> </w:t>
      </w:r>
      <w:r>
        <w:t xml:space="preserve">και η Ελλάδα συμμετέχει μόλις με 0,5%;  Η Γερμανία, η ηγεμονική οικονομική δύναμη της Ευρωπαϊκής Ένωσης, σφύζει από οικονομική ανάπτυξη, γεγονός το οποίο αποτυπώνεται στα μεγάλα εμπορικά πλεονάσματα του ισοζυγίου πληρωμών της, έχοντας συντρίψει τις ευρωπαϊκές οικονομίες, βγαίνει στο παγκόσμιο στερέωμα αναζητώντας εκεί την ηγεμονία της. Η χώρα αυτή είναι λίαν φειδωλή στην αύξηση του κοινοτικού προϋπολογισμού, φαίνεται να προτιμά την ανάπτυξη της Γερμανίας από την ανάπτυξη της Ευρώπης. Διατείνεται μαζί με τις άλλες χώρες του βιομηχανικού </w:t>
      </w:r>
      <w:r w:rsidR="00C71834">
        <w:t>Β</w:t>
      </w:r>
      <w:r>
        <w:t>ορρά ότι καταβάλει υπέρογκα ποσά για τη στήριξη της διαρθρωτικής πολιτικής της Ένωσης. Η έρευνά μας όμως, κατέληξε στο συμπέρασμα</w:t>
      </w:r>
      <w:r w:rsidR="00AA4E4F">
        <w:t>,</w:t>
      </w:r>
      <w:r>
        <w:t xml:space="preserve"> ότι οι χώρες αυτές καταβάλλουν ότι τους  αναλογεί και στη συνέχεια κυρίως μέσω της αγοράς το επαναεισπράττουν σε πολλαπλάσιο.         </w:t>
      </w:r>
    </w:p>
    <w:p w:rsidR="007101C3" w:rsidRDefault="007101C3" w:rsidP="007101C3">
      <w:pPr>
        <w:ind w:firstLine="720"/>
        <w:jc w:val="both"/>
      </w:pPr>
      <w:r>
        <w:t>Στο πλαίσιο της ευρωπαϊκής ενοποίησης, λαμβάνουν χώρα οι μεγάλες διαμάχες ανάμεσα στα ξεχωριστά κράτη-έθνη. Πότε υπερισχύει η μία δύναμη και πότε η άλλη. Αρχικά, έχουμε τη γαλλική κυριαρχία στην τότε ΕΟΚ, σήμερα βλέπουμε οι ρόλοι να αλλάζουν προς όφελος της Γερμανίας, της χώρας που αιματοκύλισε μόνο τον 20</w:t>
      </w:r>
      <w:r>
        <w:rPr>
          <w:vertAlign w:val="superscript"/>
        </w:rPr>
        <w:t>ον</w:t>
      </w:r>
      <w:r>
        <w:t xml:space="preserve"> αιώνα δύο φορές την Ευρώπη και τον Κόσμο ολόκληρο και εξέθρεψε  το φασισμό. Όλα αυτά σήμερα φαντάζουν πολύ απόμακρα, η αγορά το μεγάλο «σκολειό» του καπιταλισμού φαίνεται να οδηγεί τις εξελίξεις και να μετατρέπεται σε μεγάλη χοάνη, η οποία στο βωμό του κέρδος σκορπίζει την αιώνια λήθη στα εγκλήματα κατά της ανθρωπότητας. </w:t>
      </w:r>
    </w:p>
    <w:p w:rsidR="007101C3" w:rsidRPr="00C31E4B" w:rsidRDefault="007101C3" w:rsidP="007101C3">
      <w:pPr>
        <w:ind w:firstLine="720"/>
        <w:jc w:val="both"/>
      </w:pPr>
      <w:r>
        <w:t xml:space="preserve">Ταυτόχρονα, ο ιμπεριαλισμός δε </w:t>
      </w:r>
      <w:r w:rsidRPr="00C31E4B">
        <w:t xml:space="preserve">διστάζει να παίζει με τη φωτιά. Το έδειξε στην πολυεθνική πρώην Γιουγκοσλαβία όπου άναψε το φιτίλι του εθνικισμού και κατακερμάτισε μια μεγάλη χώρα στην οποία από το </w:t>
      </w:r>
      <w:r>
        <w:t>Β</w:t>
      </w:r>
      <w:r w:rsidRPr="00C31E4B">
        <w:t>ορ</w:t>
      </w:r>
      <w:r>
        <w:t>ρά μέχρι το Ν</w:t>
      </w:r>
      <w:r w:rsidRPr="00C31E4B">
        <w:t>ότο ομιλ</w:t>
      </w:r>
      <w:r w:rsidR="00FE7199">
        <w:t>ούντ</w:t>
      </w:r>
      <w:r w:rsidRPr="00C31E4B">
        <w:t>αν μία γλώσσα και χρησιμοποιούσαν κοινό νόμισμα</w:t>
      </w:r>
      <w:r>
        <w:t>, το δηνάριο</w:t>
      </w:r>
      <w:r w:rsidRPr="00C31E4B">
        <w:t>. Με άλλα λόγια</w:t>
      </w:r>
      <w:r>
        <w:t>, στη</w:t>
      </w:r>
      <w:r w:rsidRPr="00C31E4B">
        <w:t xml:space="preserve"> Γιουγκο</w:t>
      </w:r>
      <w:r w:rsidRPr="00C31E4B">
        <w:t>σ</w:t>
      </w:r>
      <w:r w:rsidRPr="00C31E4B">
        <w:t>λαβία τραγουδούσαν το</w:t>
      </w:r>
      <w:r>
        <w:t xml:space="preserve"> τραγούδι της ιστορίας για τη</w:t>
      </w:r>
      <w:r w:rsidRPr="00C31E4B">
        <w:t xml:space="preserve"> μεγάλη πατρίδα</w:t>
      </w:r>
      <w:r>
        <w:t>,</w:t>
      </w:r>
      <w:r w:rsidRPr="00C31E4B">
        <w:t xml:space="preserve"> το οποίο για τους ίδιους τους ιμπεριαλιστές συνεχίζει να είναι </w:t>
      </w:r>
      <w:r w:rsidRPr="00C31E4B">
        <w:t>α</w:t>
      </w:r>
      <w:r w:rsidRPr="00C31E4B">
        <w:t>κόμη μ</w:t>
      </w:r>
      <w:r>
        <w:t xml:space="preserve">ελωδικό σαν την κλασική μουσική, αλλά μέσω του πανάρχαιου δόγματος, «διαίρει και βασίλευε» κονιορτοποιούν τις άλλες πατρίδες για να τις καταπιέζουν.  </w:t>
      </w:r>
    </w:p>
    <w:p w:rsidR="007101C3" w:rsidRDefault="007101C3" w:rsidP="007101C3">
      <w:pPr>
        <w:ind w:firstLine="720"/>
        <w:jc w:val="both"/>
      </w:pPr>
      <w:r w:rsidRPr="00C31E4B">
        <w:t>Η Γερμανία</w:t>
      </w:r>
      <w:r>
        <w:t>,</w:t>
      </w:r>
      <w:r w:rsidRPr="00C31E4B">
        <w:t xml:space="preserve"> θέλει να διαγράψει με μια μονοκοντυλιά από τη σύγχρονη πολιτική ιστορία τ</w:t>
      </w:r>
      <w:r>
        <w:t>ης Ευρώπης</w:t>
      </w:r>
      <w:r w:rsidRPr="00C31E4B">
        <w:t xml:space="preserve"> τα εγκλήματά </w:t>
      </w:r>
      <w:r>
        <w:t>της,</w:t>
      </w:r>
      <w:r w:rsidRPr="00C31E4B">
        <w:t xml:space="preserve"> και αυτό αρχικά το επιχείρησε  με τη δύναμη</w:t>
      </w:r>
      <w:r>
        <w:t xml:space="preserve"> του μάρκου και στη συνέχεια μέσω του ε</w:t>
      </w:r>
      <w:r w:rsidRPr="003A12C1">
        <w:t>υρώ.</w:t>
      </w:r>
      <w:r>
        <w:rPr>
          <w:i/>
        </w:rPr>
        <w:t xml:space="preserve"> </w:t>
      </w:r>
      <w:r>
        <w:t xml:space="preserve">Οι </w:t>
      </w:r>
      <w:r w:rsidR="009626E2">
        <w:t>γ</w:t>
      </w:r>
      <w:r>
        <w:t>ερμανοί ιμπεριαλιστές όμως,  σε καμιά περίπτωση δεν παίζουν «εν ου παικτοίς».  Ο «σκληρός» πυρήνας της ευρωπαϊκής ενοποίησης φαίνεται να αμφισβητείται, τόσο από τους «εταίρους» της Ένωσης (ενδοϊμπεριαλιστικές αντιθέσεις), όσο κυρίως από τους εργαζόμενους των κρατών-μελών της Ευρωπαϊκής Ένωσης</w:t>
      </w:r>
      <w:r w:rsidR="00AF1B20">
        <w:t>,</w:t>
      </w:r>
      <w:r>
        <w:t xml:space="preserve"> οι οποίοι αντιστέκονται στην άνιση ευρωπαϊκή ενοποίηση.   </w:t>
      </w:r>
    </w:p>
    <w:p w:rsidR="00967F7E" w:rsidRDefault="007101C3" w:rsidP="00967F7E">
      <w:pPr>
        <w:ind w:firstLine="720"/>
        <w:jc w:val="both"/>
      </w:pPr>
      <w:r>
        <w:t>Η ευρωπαϊκή κατασκευή υπό γερμανική ηγεμονία</w:t>
      </w:r>
      <w:r w:rsidR="00FE7199">
        <w:t>,</w:t>
      </w:r>
      <w:r>
        <w:t xml:space="preserve"> έχει ως συνέπεια, τα «μικρά» περιφερειακά κράτη-μέλη της Ένωσης σταδιακά να χάν</w:t>
      </w:r>
      <w:r w:rsidR="009626E2">
        <w:t>ουν την εθνική τους υπόσταση. Σε</w:t>
      </w:r>
      <w:r>
        <w:t xml:space="preserve"> αντίθεση με τα «κεντρικά» ηγεμονικά κράτη-μέλη τα οποία ενισχύονται. Η οικονομική διολίσθηση των ασθενέστερων «περιφερειακών» κρατών-</w:t>
      </w:r>
      <w:r>
        <w:lastRenderedPageBreak/>
        <w:t xml:space="preserve">μελών της Ένωσης, φαίνεται να είναι αποτέλεσμα της άνισης ανάπτυξης. Εξάλλου, στο πλαίσιο της Ευρωπαϊκής Ένωσης, δεν υπάρχει  κοινοτικό συμφέρον αλλά μόνο επιμέρους εθνικά συμφέροντα. </w:t>
      </w:r>
      <w:r w:rsidR="00967F7E">
        <w:t xml:space="preserve">Οι προσπάθειες των ιμπεριαλιστικών χωρών για παγκόσμια ηγεμονία, δένουν στο άρμα τους ένα </w:t>
      </w:r>
      <w:r w:rsidR="00FE7199">
        <w:t>- ένα</w:t>
      </w:r>
      <w:r w:rsidR="00967F7E">
        <w:t xml:space="preserve"> τα μικρά κράτη-μέλη ως βαγόνια σε αμαξοστοιχία. Ο ανταγωνισμός είναι σφοδρός, οι πόλεμοι διεξάγονται πότε κρυφά, και πότε ξεσπούν ανοιχτά. </w:t>
      </w:r>
    </w:p>
    <w:p w:rsidR="00223095" w:rsidRDefault="004C57B6" w:rsidP="00223095">
      <w:pPr>
        <w:pStyle w:val="Web"/>
        <w:shd w:val="clear" w:color="auto" w:fill="FFFFFF"/>
        <w:spacing w:before="0" w:after="0"/>
        <w:ind w:firstLine="720"/>
        <w:jc w:val="both"/>
      </w:pPr>
      <w:r>
        <w:t>Στην ουσία έ</w:t>
      </w:r>
      <w:r w:rsidR="00223095" w:rsidRPr="009C33B8">
        <w:t xml:space="preserve">χουμε μια </w:t>
      </w:r>
      <w:r>
        <w:t>Ευρωπαϊκή Ένωση, σ</w:t>
      </w:r>
      <w:r w:rsidR="009E39CB">
        <w:t xml:space="preserve">την οποία </w:t>
      </w:r>
      <w:r w:rsidR="00223095" w:rsidRPr="009C33B8">
        <w:t xml:space="preserve">υπερισχύει και επιβάλει τις πολιτικές του το </w:t>
      </w:r>
      <w:r>
        <w:t>Δ</w:t>
      </w:r>
      <w:r w:rsidR="00223095" w:rsidRPr="009C33B8">
        <w:t>ιευθυντήριο των ισχυρών κρατών</w:t>
      </w:r>
      <w:r>
        <w:t>-</w:t>
      </w:r>
      <w:r w:rsidR="00223095" w:rsidRPr="009C33B8">
        <w:t xml:space="preserve">μελών της. Μια Ευρώπη που στέκεται στο πλευρό των λόμπι, των πολυεθνικών και των τραπεζών. </w:t>
      </w:r>
      <w:r w:rsidR="00223095">
        <w:t xml:space="preserve"> </w:t>
      </w:r>
    </w:p>
    <w:p w:rsidR="00223095" w:rsidRPr="009C33B8" w:rsidRDefault="00223095" w:rsidP="00223095">
      <w:pPr>
        <w:pStyle w:val="Web"/>
        <w:shd w:val="clear" w:color="auto" w:fill="FFFFFF"/>
        <w:spacing w:before="0" w:after="0"/>
        <w:ind w:firstLine="720"/>
        <w:jc w:val="both"/>
        <w:rPr>
          <w:color w:val="666666"/>
        </w:rPr>
      </w:pPr>
      <w:r w:rsidRPr="009C33B8">
        <w:t>Τα θεσμικά της όργανα όπως η Ευρωβουλή και η Επιτροπή υπολειτουργούν και τα πάντα αποφασίζονται σε διμερείς συναντήσεις των ισχυρών σε κλειστά δωμάτια, ενισχύοντας έτσι την Ευρώπη των δύο ταχυτήτων. Ο πλούσιος Βορράς και ο φτωχός Νότος. Τα πάντα υποτάσσονται στη λογική των αριθμών και του κέρδους.</w:t>
      </w:r>
    </w:p>
    <w:p w:rsidR="007101C3" w:rsidRPr="00003C55" w:rsidRDefault="007101C3" w:rsidP="007101C3">
      <w:pPr>
        <w:ind w:firstLine="720"/>
        <w:jc w:val="both"/>
      </w:pPr>
      <w:r>
        <w:t xml:space="preserve">Στο πλαίσιο της Ευρωπαϊκής Ένωσης </w:t>
      </w:r>
      <w:r w:rsidRPr="00003C55">
        <w:t>δεν μπορούν να υπά</w:t>
      </w:r>
      <w:r w:rsidRPr="00003C55">
        <w:t>ρ</w:t>
      </w:r>
      <w:r w:rsidRPr="00003C55">
        <w:t xml:space="preserve">ξουν οικονομίες </w:t>
      </w:r>
      <w:r>
        <w:t>«ξεκομμένα νησιά»</w:t>
      </w:r>
      <w:r w:rsidRPr="00003C55">
        <w:t>. Αντίθετα</w:t>
      </w:r>
      <w:r>
        <w:t>,</w:t>
      </w:r>
      <w:r w:rsidRPr="00003C55">
        <w:t xml:space="preserve"> </w:t>
      </w:r>
      <w:r>
        <w:t xml:space="preserve">όλες οι χώρες </w:t>
      </w:r>
      <w:r w:rsidRPr="00003C55">
        <w:t>δέχονται τις επιδράσεις και τις επιρροές της διεθνούς οικονομίας.</w:t>
      </w:r>
      <w:r>
        <w:t xml:space="preserve"> </w:t>
      </w:r>
      <w:r w:rsidRPr="00003C55">
        <w:t>Σύνορα πέφτουν και σύνορα υψών</w:t>
      </w:r>
      <w:r w:rsidRPr="00003C55">
        <w:t>ο</w:t>
      </w:r>
      <w:r w:rsidRPr="00003C55">
        <w:t>νται αυτή είναι η αντιφατική πορεία του παγκοσμιοποιημένου καπιταλ</w:t>
      </w:r>
      <w:r w:rsidRPr="00003C55">
        <w:t>ι</w:t>
      </w:r>
      <w:r>
        <w:t>σμού.</w:t>
      </w:r>
    </w:p>
    <w:p w:rsidR="002451AE" w:rsidRDefault="009D6094" w:rsidP="002451AE">
      <w:pPr>
        <w:shd w:val="clear" w:color="auto" w:fill="FFFFFF"/>
        <w:ind w:firstLine="720"/>
        <w:jc w:val="both"/>
        <w:textAlignment w:val="baseline"/>
        <w:rPr>
          <w:color w:val="000000"/>
        </w:rPr>
      </w:pPr>
      <w:r w:rsidRPr="00FF2665">
        <w:rPr>
          <w:color w:val="000000"/>
        </w:rPr>
        <w:t xml:space="preserve">Η  Γερμανία εξαιτίας της ανισόμετρης καπιταλιστικής οικονομικής ανάπτυξης «κερδίζει» από την κρίση, ενώ οι χώρες του Νότου χάνουν.  Τα κεφάλαια πηγαίνουν σε εκείνες τις χώρες που μπορούν πιο εύκολα και εγγυημένα να αποδώσουν κέρδη στους καπιταλιστές ιδιοκτήτες τους. Μέσα στις ιμπεριαλιστικές ενώσεις και συνολικότερα στο παγκόσμιο σύστημα του καπιταλισμού, διαμορφώνονται σχέσεις ανισότιμης αλληλεξάρτησης, στη βάση της οικονομικής και πολιτικο-στρατιωτικής ισχύος της κάθε χώρας. Αυτό συμβαίνει και στην ΕΕ, που η Γερμανία παίζει το ρόλο της «ατμομηχανής» της καπιταλιστικής ενοποίησης στη </w:t>
      </w:r>
      <w:r w:rsidR="00AF1B20">
        <w:rPr>
          <w:color w:val="000000"/>
        </w:rPr>
        <w:t>Γ</w:t>
      </w:r>
      <w:r w:rsidRPr="00FF2665">
        <w:rPr>
          <w:color w:val="000000"/>
        </w:rPr>
        <w:t xml:space="preserve">ηραιά </w:t>
      </w:r>
      <w:r w:rsidR="00AF1B20">
        <w:rPr>
          <w:color w:val="000000"/>
        </w:rPr>
        <w:t>Ή</w:t>
      </w:r>
      <w:r w:rsidRPr="00FF2665">
        <w:rPr>
          <w:color w:val="000000"/>
        </w:rPr>
        <w:t>πειρο.</w:t>
      </w:r>
    </w:p>
    <w:p w:rsidR="009D6094" w:rsidRPr="00FF2665" w:rsidRDefault="009D6094" w:rsidP="002451AE">
      <w:pPr>
        <w:shd w:val="clear" w:color="auto" w:fill="FFFFFF"/>
        <w:ind w:firstLine="720"/>
        <w:jc w:val="both"/>
        <w:textAlignment w:val="baseline"/>
        <w:rPr>
          <w:color w:val="000000"/>
        </w:rPr>
      </w:pPr>
      <w:r w:rsidRPr="00FF2665">
        <w:rPr>
          <w:bCs/>
          <w:color w:val="000000"/>
        </w:rPr>
        <w:t>Αυτό δεν σημαίνει ότι κερδίζουν όλοι οι Γερμανοί!</w:t>
      </w:r>
      <w:r w:rsidRPr="00FF2665">
        <w:rPr>
          <w:color w:val="000000"/>
        </w:rPr>
        <w:t xml:space="preserve"> Και στη Γερμανία υπάρχει πλέον αύξηση της σχετικής και απόλυτης εξαθλίωσης των εργαζομένων. Στα 16 εκατομμύρια υπολογίζονται οι </w:t>
      </w:r>
      <w:r w:rsidR="00F81EB9">
        <w:rPr>
          <w:color w:val="000000"/>
        </w:rPr>
        <w:t xml:space="preserve">γερμανοί που ζουν στη φτώχεια. </w:t>
      </w:r>
      <w:r w:rsidRPr="00FF2665">
        <w:rPr>
          <w:color w:val="000000"/>
        </w:rPr>
        <w:t xml:space="preserve"> Οι άνεργοι είναι 2,9 εκατομμύρια και οι εργαζόμενοι, κυρίως νέοι, με μισθούς 300-400 ευρώ ξεπερνούν τα 7,3 εκατομμύρια.</w:t>
      </w:r>
    </w:p>
    <w:p w:rsidR="00E26AFE" w:rsidRDefault="00E87351" w:rsidP="00E26AFE">
      <w:pPr>
        <w:ind w:firstLine="720"/>
        <w:jc w:val="both"/>
        <w:rPr>
          <w:color w:val="292929"/>
        </w:rPr>
      </w:pPr>
      <w:r w:rsidRPr="00EA383A">
        <w:rPr>
          <w:shd w:val="clear" w:color="auto" w:fill="FFFFFF"/>
        </w:rPr>
        <w:t xml:space="preserve">Για μετασχηματισμό της ευρωζώνης από ένα ευρωπαϊκό εγχείρημα σε μια σφαίρα γερμανικής επιρροής </w:t>
      </w:r>
      <w:r w:rsidR="00477EFC">
        <w:rPr>
          <w:shd w:val="clear" w:color="auto" w:fill="FFFFFF"/>
        </w:rPr>
        <w:t xml:space="preserve">επισημαίνει </w:t>
      </w:r>
      <w:r w:rsidR="00E26AFE">
        <w:rPr>
          <w:shd w:val="clear" w:color="auto" w:fill="FFFFFF"/>
        </w:rPr>
        <w:t xml:space="preserve">σε άρθρο του </w:t>
      </w:r>
      <w:r w:rsidR="00477EFC">
        <w:rPr>
          <w:shd w:val="clear" w:color="auto" w:fill="FFFFFF"/>
        </w:rPr>
        <w:t xml:space="preserve">στην </w:t>
      </w:r>
      <w:r w:rsidR="00477EFC" w:rsidRPr="00C733EA">
        <w:rPr>
          <w:i/>
          <w:color w:val="000000"/>
          <w:shd w:val="clear" w:color="auto" w:fill="FFFFFF"/>
        </w:rPr>
        <w:t>Süddeutsche</w:t>
      </w:r>
      <w:r w:rsidR="00477EFC" w:rsidRPr="00C733EA">
        <w:rPr>
          <w:rStyle w:val="apple-converted-space"/>
          <w:i/>
          <w:color w:val="000000"/>
          <w:shd w:val="clear" w:color="auto" w:fill="FFFFFF"/>
        </w:rPr>
        <w:t> </w:t>
      </w:r>
      <w:r w:rsidR="002451AE" w:rsidRPr="00C733EA">
        <w:rPr>
          <w:rStyle w:val="apple-converted-space"/>
          <w:i/>
          <w:color w:val="000000"/>
          <w:shd w:val="clear" w:color="auto" w:fill="FFFFFF"/>
          <w:lang w:val="en-US"/>
        </w:rPr>
        <w:t>Zeitung</w:t>
      </w:r>
      <w:r w:rsidR="002451AE" w:rsidRPr="002451AE">
        <w:rPr>
          <w:rStyle w:val="apple-converted-space"/>
          <w:rFonts w:ascii="Arial" w:hAnsi="Arial" w:cs="Arial"/>
          <w:i/>
          <w:color w:val="545454"/>
          <w:shd w:val="clear" w:color="auto" w:fill="FFFFFF"/>
        </w:rPr>
        <w:t xml:space="preserve"> </w:t>
      </w:r>
      <w:r w:rsidR="009D6094">
        <w:rPr>
          <w:shd w:val="clear" w:color="auto" w:fill="FFFFFF"/>
        </w:rPr>
        <w:t xml:space="preserve">και </w:t>
      </w:r>
      <w:r w:rsidRPr="00EA383A">
        <w:rPr>
          <w:shd w:val="clear" w:color="auto" w:fill="FFFFFF"/>
        </w:rPr>
        <w:t xml:space="preserve">ο πρώην υπουργός Εξωτερικών της </w:t>
      </w:r>
      <w:r w:rsidR="00477EFC">
        <w:rPr>
          <w:shd w:val="clear" w:color="auto" w:fill="FFFFFF"/>
        </w:rPr>
        <w:t>Γερμανίας</w:t>
      </w:r>
      <w:r w:rsidR="001C762A">
        <w:rPr>
          <w:shd w:val="clear" w:color="auto" w:fill="FFFFFF"/>
        </w:rPr>
        <w:t xml:space="preserve">, </w:t>
      </w:r>
      <w:r w:rsidR="00477EFC" w:rsidRPr="00E26AFE">
        <w:rPr>
          <w:shd w:val="clear" w:color="auto" w:fill="FFFFFF"/>
        </w:rPr>
        <w:t>πράσινος</w:t>
      </w:r>
      <w:r w:rsidR="00F81EB9" w:rsidRPr="00F81EB9">
        <w:t xml:space="preserve"> </w:t>
      </w:r>
      <w:r w:rsidR="00F81EB9">
        <w:rPr>
          <w:lang w:val="en-US"/>
        </w:rPr>
        <w:t>Joschka</w:t>
      </w:r>
      <w:r w:rsidR="00F81EB9" w:rsidRPr="002451AE">
        <w:t xml:space="preserve"> </w:t>
      </w:r>
      <w:r w:rsidR="00F81EB9">
        <w:rPr>
          <w:lang w:val="en-US"/>
        </w:rPr>
        <w:t>Fischer</w:t>
      </w:r>
      <w:r w:rsidR="001C762A">
        <w:t>,</w:t>
      </w:r>
      <w:r w:rsidR="00E26AFE">
        <w:rPr>
          <w:shd w:val="clear" w:color="auto" w:fill="FFFFFF"/>
        </w:rPr>
        <w:t xml:space="preserve"> </w:t>
      </w:r>
      <w:r w:rsidR="00477EFC">
        <w:rPr>
          <w:shd w:val="clear" w:color="auto" w:fill="FFFFFF"/>
        </w:rPr>
        <w:t xml:space="preserve"> τονίζοντας ότι: «Ο</w:t>
      </w:r>
      <w:r w:rsidRPr="00EA383A">
        <w:t xml:space="preserve">ι αντιθέσεις του γερμανικού κεφαλαίου αναδείχθηκαν </w:t>
      </w:r>
      <w:r w:rsidR="00477EFC">
        <w:t xml:space="preserve">μοιραία </w:t>
      </w:r>
      <w:r w:rsidRPr="00EA383A">
        <w:t>με τ</w:t>
      </w:r>
      <w:r w:rsidR="00477EFC">
        <w:t xml:space="preserve">ην </w:t>
      </w:r>
      <w:r w:rsidRPr="00EA383A">
        <w:t xml:space="preserve">πολιτική της </w:t>
      </w:r>
      <w:r w:rsidR="00AF1B20">
        <w:t>Καγκελαρίου και του Υ</w:t>
      </w:r>
      <w:r w:rsidRPr="00EA383A">
        <w:t xml:space="preserve">πουργού </w:t>
      </w:r>
      <w:r w:rsidR="00AF1B20">
        <w:t>Ο</w:t>
      </w:r>
      <w:r w:rsidR="00477EFC">
        <w:t>ικονομικών για την Ελλάδα</w:t>
      </w:r>
      <w:r w:rsidR="00AA4E4F">
        <w:t>, τόσο για τη</w:t>
      </w:r>
      <w:r w:rsidRPr="00EA383A">
        <w:t xml:space="preserve"> Γερμανία </w:t>
      </w:r>
      <w:r w:rsidRPr="00EA383A">
        <w:rPr>
          <w:rStyle w:val="apple-converted-space"/>
          <w:color w:val="292929"/>
        </w:rPr>
        <w:t> </w:t>
      </w:r>
      <w:r w:rsidRPr="00EA383A">
        <w:t xml:space="preserve">όσο και για την Ευρώπη», προειδοποιεί ο πρώην υπουργός Εξωτερικών της Γερμανίας </w:t>
      </w:r>
      <w:r w:rsidR="00F81EB9">
        <w:rPr>
          <w:lang w:val="en-US"/>
        </w:rPr>
        <w:t>Fischer</w:t>
      </w:r>
      <w:r w:rsidR="00F81EB9" w:rsidRPr="00E26AFE">
        <w:rPr>
          <w:rStyle w:val="a9"/>
          <w:bCs/>
          <w:i w:val="0"/>
          <w:iCs w:val="0"/>
          <w:color w:val="6A6A6A"/>
          <w:shd w:val="clear" w:color="auto" w:fill="FFFFFF"/>
        </w:rPr>
        <w:t xml:space="preserve"> </w:t>
      </w:r>
      <w:r w:rsidR="00F81EB9">
        <w:t xml:space="preserve"> και υποστηρίζει ότι κατά τη</w:t>
      </w:r>
      <w:r w:rsidRPr="00EA383A">
        <w:t xml:space="preserve"> Σύνοδο Κορυφής της 12</w:t>
      </w:r>
      <w:r w:rsidR="00F81EB9" w:rsidRPr="00F81EB9">
        <w:rPr>
          <w:vertAlign w:val="superscript"/>
        </w:rPr>
        <w:t>ης</w:t>
      </w:r>
      <w:r w:rsidR="00F81EB9">
        <w:t xml:space="preserve"> </w:t>
      </w:r>
      <w:r w:rsidRPr="00EA383A">
        <w:t xml:space="preserve"> Ιουλίου </w:t>
      </w:r>
      <w:r w:rsidR="00E26AFE">
        <w:t>2015</w:t>
      </w:r>
      <w:r w:rsidR="00F81EB9">
        <w:t>,</w:t>
      </w:r>
      <w:r w:rsidR="00E26AFE">
        <w:t xml:space="preserve"> </w:t>
      </w:r>
      <w:r w:rsidRPr="00EA383A">
        <w:t>οι δύο πολιτικοί δημιούργησαν «ιστορικό ρήγμα» με το παρελθόν.</w:t>
      </w:r>
      <w:r w:rsidR="00E26AFE">
        <w:t xml:space="preserve"> </w:t>
      </w:r>
      <w:r w:rsidRPr="00EA383A">
        <w:rPr>
          <w:rStyle w:val="apple-converted-space"/>
          <w:color w:val="292929"/>
        </w:rPr>
        <w:t xml:space="preserve">Η </w:t>
      </w:r>
      <w:r w:rsidR="002451AE">
        <w:rPr>
          <w:rStyle w:val="apple-converted-space"/>
          <w:color w:val="292929"/>
          <w:lang w:val="en-US"/>
        </w:rPr>
        <w:t>Merkel</w:t>
      </w:r>
      <w:r w:rsidR="002451AE" w:rsidRPr="002451AE">
        <w:rPr>
          <w:rStyle w:val="apple-converted-space"/>
          <w:color w:val="292929"/>
        </w:rPr>
        <w:t xml:space="preserve"> </w:t>
      </w:r>
      <w:r w:rsidRPr="00EA383A">
        <w:rPr>
          <w:rStyle w:val="apple-converted-space"/>
          <w:color w:val="292929"/>
        </w:rPr>
        <w:t> </w:t>
      </w:r>
      <w:r w:rsidRPr="00EA383A">
        <w:rPr>
          <w:color w:val="292929"/>
        </w:rPr>
        <w:t xml:space="preserve">και ο </w:t>
      </w:r>
      <w:r w:rsidR="002451AE" w:rsidRPr="00F81EB9">
        <w:rPr>
          <w:color w:val="000000"/>
          <w:shd w:val="clear" w:color="auto" w:fill="FFFFFF"/>
        </w:rPr>
        <w:t>Schäuble</w:t>
      </w:r>
      <w:r w:rsidR="002451AE" w:rsidRPr="00EA383A">
        <w:rPr>
          <w:color w:val="292929"/>
        </w:rPr>
        <w:t xml:space="preserve"> </w:t>
      </w:r>
      <w:r w:rsidRPr="00EA383A">
        <w:rPr>
          <w:color w:val="292929"/>
        </w:rPr>
        <w:t xml:space="preserve">διαπραγματεύτηκαν «χωρίς συμβιβασμό», σημειώνει ο </w:t>
      </w:r>
      <w:r w:rsidR="002451AE">
        <w:rPr>
          <w:color w:val="292929"/>
          <w:lang w:val="en-US"/>
        </w:rPr>
        <w:t>Fischer</w:t>
      </w:r>
      <w:r w:rsidR="002451AE" w:rsidRPr="002451AE">
        <w:rPr>
          <w:color w:val="292929"/>
        </w:rPr>
        <w:t xml:space="preserve"> </w:t>
      </w:r>
      <w:r w:rsidRPr="00EA383A">
        <w:rPr>
          <w:color w:val="292929"/>
        </w:rPr>
        <w:t>και τους κατηγορεί ότι ενήργησαν αποκλειστικά προς το γερμανικό εθνικό συμφέρον και ότι έκαναν ένα βήμα προς την μετατροπή της Ευρώπης σε «γερμανική σφαίρα επιρροής</w:t>
      </w:r>
      <w:r w:rsidRPr="00C733EA">
        <w:rPr>
          <w:color w:val="000000"/>
        </w:rPr>
        <w:t>».</w:t>
      </w:r>
      <w:r w:rsidR="00E26AFE" w:rsidRPr="00C733EA">
        <w:rPr>
          <w:color w:val="000000"/>
        </w:rPr>
        <w:t xml:space="preserve">  </w:t>
      </w:r>
      <w:r w:rsidRPr="00C733EA">
        <w:rPr>
          <w:color w:val="000000"/>
        </w:rPr>
        <w:t>Ο</w:t>
      </w:r>
      <w:r w:rsidR="002451AE" w:rsidRPr="00C733EA">
        <w:rPr>
          <w:color w:val="000000"/>
          <w:shd w:val="clear" w:color="auto" w:fill="FFFFFF"/>
        </w:rPr>
        <w:t xml:space="preserve"> Joschka </w:t>
      </w:r>
      <w:r w:rsidR="002451AE" w:rsidRPr="00C733EA">
        <w:rPr>
          <w:rStyle w:val="a9"/>
          <w:bCs/>
          <w:i w:val="0"/>
          <w:iCs w:val="0"/>
          <w:color w:val="000000"/>
          <w:shd w:val="clear" w:color="auto" w:fill="FFFFFF"/>
        </w:rPr>
        <w:t>Fischer</w:t>
      </w:r>
      <w:r w:rsidR="002451AE">
        <w:rPr>
          <w:shd w:val="clear" w:color="auto" w:fill="FFFFFF"/>
        </w:rPr>
        <w:t xml:space="preserve">  </w:t>
      </w:r>
      <w:r w:rsidRPr="00EA383A">
        <w:rPr>
          <w:color w:val="292929"/>
        </w:rPr>
        <w:t xml:space="preserve">επισημαίνει ακόμη ότι η </w:t>
      </w:r>
      <w:r w:rsidR="00AF1B20">
        <w:rPr>
          <w:color w:val="292929"/>
        </w:rPr>
        <w:t>Κ</w:t>
      </w:r>
      <w:r w:rsidRPr="00EA383A">
        <w:rPr>
          <w:color w:val="292929"/>
        </w:rPr>
        <w:t xml:space="preserve">αγκελάριος </w:t>
      </w:r>
      <w:r w:rsidR="002451AE">
        <w:rPr>
          <w:color w:val="292929"/>
          <w:lang w:val="en-US"/>
        </w:rPr>
        <w:t>Merkel</w:t>
      </w:r>
      <w:r w:rsidR="002451AE" w:rsidRPr="002451AE">
        <w:rPr>
          <w:color w:val="292929"/>
        </w:rPr>
        <w:t xml:space="preserve"> </w:t>
      </w:r>
      <w:r w:rsidRPr="00EA383A">
        <w:rPr>
          <w:color w:val="292929"/>
        </w:rPr>
        <w:t>προκ</w:t>
      </w:r>
      <w:r>
        <w:rPr>
          <w:color w:val="292929"/>
        </w:rPr>
        <w:t>αλεί ένα πραγματικό ρήγμα με τη</w:t>
      </w:r>
      <w:r w:rsidRPr="00EA383A">
        <w:rPr>
          <w:color w:val="292929"/>
        </w:rPr>
        <w:t xml:space="preserve"> γερμανική μεταπολεμική διπλωματία:</w:t>
      </w:r>
      <w:r w:rsidR="00E26AFE">
        <w:rPr>
          <w:color w:val="292929"/>
        </w:rPr>
        <w:t xml:space="preserve"> </w:t>
      </w:r>
      <w:r w:rsidRPr="00EA383A">
        <w:rPr>
          <w:color w:val="292929"/>
        </w:rPr>
        <w:t>«Για πρώτη φορά η Γερμανία δεν ήθελε Ευρώπη, ήθελε κάτι λιγότερο και αυτό σημαίνει σε απλούς όρους μετασχηματισμό της Ευρωζώνης από ένα ευρωπαϊκό εγχείρημα σε μια σφαίρα γερμανικής επιρροής», αναφέρει στο άρθρο του, τονίζοντας ότι η Γερμανία μετατρέπει την Ελλάδα σε προτεκτοράτο.</w:t>
      </w:r>
      <w:r w:rsidR="00E26AFE">
        <w:rPr>
          <w:color w:val="292929"/>
        </w:rPr>
        <w:t xml:space="preserve"> </w:t>
      </w:r>
    </w:p>
    <w:p w:rsidR="00E87351" w:rsidRPr="00EA383A" w:rsidRDefault="002451AE" w:rsidP="00E26AFE">
      <w:pPr>
        <w:ind w:firstLine="720"/>
        <w:jc w:val="both"/>
      </w:pPr>
      <w:r>
        <w:t xml:space="preserve">Κατά το </w:t>
      </w:r>
      <w:r>
        <w:rPr>
          <w:lang w:val="en-US"/>
        </w:rPr>
        <w:t>Joschka</w:t>
      </w:r>
      <w:r w:rsidRPr="002451AE">
        <w:t xml:space="preserve"> </w:t>
      </w:r>
      <w:r>
        <w:rPr>
          <w:lang w:val="en-US"/>
        </w:rPr>
        <w:t>Fischer</w:t>
      </w:r>
      <w:r>
        <w:t>:</w:t>
      </w:r>
      <w:r w:rsidRPr="002451AE">
        <w:t xml:space="preserve">  </w:t>
      </w:r>
      <w:r>
        <w:t xml:space="preserve">«Η </w:t>
      </w:r>
      <w:r w:rsidR="00E87351" w:rsidRPr="00EA383A">
        <w:t xml:space="preserve"> εναλλακτική που προσέφερε η Γερμανία ήταν είτε έξοδος</w:t>
      </w:r>
      <w:r w:rsidR="003355F9" w:rsidRPr="003355F9">
        <w:t>,</w:t>
      </w:r>
      <w:r w:rsidR="00E87351" w:rsidRPr="00EA383A">
        <w:t xml:space="preserve"> είτε αποδοχή ενός προγράμματος που μετατρέπει τη χώρα de facto σε ευρωπαϊκό προτεκτοράτο χωρίς ελπίδα οικονομικής αναγέννησης», γράφει </w:t>
      </w:r>
      <w:r w:rsidR="00E87351" w:rsidRPr="00EA383A">
        <w:lastRenderedPageBreak/>
        <w:t xml:space="preserve">χαρακτηριστικά και εκτιμά ότι ο </w:t>
      </w:r>
      <w:r w:rsidR="003355F9" w:rsidRPr="00C733EA">
        <w:rPr>
          <w:color w:val="000000"/>
          <w:lang w:val="en-US"/>
        </w:rPr>
        <w:t>Wolfgang</w:t>
      </w:r>
      <w:r w:rsidR="003355F9" w:rsidRPr="00C733EA">
        <w:rPr>
          <w:color w:val="000000"/>
        </w:rPr>
        <w:t xml:space="preserve"> </w:t>
      </w:r>
      <w:r w:rsidR="003355F9" w:rsidRPr="00C733EA">
        <w:rPr>
          <w:color w:val="000000"/>
          <w:shd w:val="clear" w:color="auto" w:fill="FFFFFF"/>
        </w:rPr>
        <w:t>Schäuble</w:t>
      </w:r>
      <w:r w:rsidR="003355F9" w:rsidRPr="00EA383A">
        <w:rPr>
          <w:color w:val="292929"/>
        </w:rPr>
        <w:t xml:space="preserve"> </w:t>
      </w:r>
      <w:r w:rsidR="003355F9" w:rsidRPr="003355F9">
        <w:rPr>
          <w:color w:val="292929"/>
        </w:rPr>
        <w:t xml:space="preserve"> </w:t>
      </w:r>
      <w:r w:rsidR="00E87351" w:rsidRPr="00EA383A">
        <w:t>εξακολουθεί να διατηρεί την ιδέα της εκδίωξης της Ελλάδας από το ευρώ. «</w:t>
      </w:r>
      <w:r w:rsidR="00E87351" w:rsidRPr="00C733EA">
        <w:rPr>
          <w:color w:val="000000"/>
        </w:rPr>
        <w:t xml:space="preserve">Ο </w:t>
      </w:r>
      <w:r w:rsidR="003355F9" w:rsidRPr="00C733EA">
        <w:rPr>
          <w:color w:val="000000"/>
          <w:shd w:val="clear" w:color="auto" w:fill="FFFFFF"/>
        </w:rPr>
        <w:t>Schäuble</w:t>
      </w:r>
      <w:r w:rsidR="003355F9" w:rsidRPr="00C733EA">
        <w:rPr>
          <w:color w:val="000000"/>
        </w:rPr>
        <w:t xml:space="preserve"> </w:t>
      </w:r>
      <w:r w:rsidR="00E87351" w:rsidRPr="00C733EA">
        <w:rPr>
          <w:color w:val="000000"/>
        </w:rPr>
        <w:t>θ</w:t>
      </w:r>
      <w:r w:rsidR="00E87351" w:rsidRPr="00EA383A">
        <w:t xml:space="preserve">έλει να χρησιμοποιήσει την άφεση χρέους ως μέσο επιρροής προκειμένου να υλοποιήσει την ιδέα της οικειοθελούς εξόδου», επισημαίνει ο </w:t>
      </w:r>
      <w:r w:rsidR="003355F9">
        <w:rPr>
          <w:lang w:val="en-US"/>
        </w:rPr>
        <w:t>Fischer</w:t>
      </w:r>
      <w:r w:rsidR="003355F9" w:rsidRPr="003355F9">
        <w:t xml:space="preserve"> </w:t>
      </w:r>
      <w:r w:rsidR="00E87351" w:rsidRPr="00EA383A">
        <w:t xml:space="preserve"> και προβλέπει πως «η ιδέα ότι το ευρώ μπορεί να χρησιμοποιηθεί προκειμένου να επανεκπαιδεύσει οικονομικά τη </w:t>
      </w:r>
      <w:r w:rsidR="00C733EA">
        <w:t>Ν</w:t>
      </w:r>
      <w:r w:rsidR="00E87351" w:rsidRPr="00EA383A">
        <w:t>ότια Ευρώπη, θα αποδειχθεί επικίνδυνο σφάλμα όχι μόνο για την Ελλάδα, αλλά για ολόκληρη την Ευρώπη, η οποία οικοδομήθ</w:t>
      </w:r>
      <w:r w:rsidR="00C733EA">
        <w:t>ηκε στη</w:t>
      </w:r>
      <w:r w:rsidR="00E87351" w:rsidRPr="00EA383A">
        <w:t xml:space="preserve"> βάση της ποικιλομορφίας και της αλληλεγγύης».</w:t>
      </w:r>
      <w:r w:rsidR="00E26AFE">
        <w:t xml:space="preserve"> </w:t>
      </w:r>
      <w:r w:rsidR="00E87351" w:rsidRPr="00EA383A">
        <w:t>Ο πρώην υπουργός Εξωτερικών της Γερμανίας προειδοποιεί, τέλος, για τον κίνδυνο αν η Γερμανία επιτρέψει να φθαρεί περισσότερο αυτό το θεμέλιο, να βρεθούμε ενώπιον της επιστροφής των «κακών Γερμανών»</w:t>
      </w:r>
      <w:r w:rsidR="00875D5D">
        <w:rPr>
          <w:rStyle w:val="a7"/>
          <w:color w:val="292929"/>
        </w:rPr>
        <w:footnoteReference w:id="4"/>
      </w:r>
      <w:r w:rsidR="00E26AFE">
        <w:t>.</w:t>
      </w:r>
    </w:p>
    <w:p w:rsidR="00046AE2" w:rsidRPr="00C733EA" w:rsidRDefault="003355F9" w:rsidP="00046AE2">
      <w:pPr>
        <w:pStyle w:val="1"/>
        <w:shd w:val="clear" w:color="auto" w:fill="F8F6EE"/>
        <w:jc w:val="both"/>
        <w:rPr>
          <w:i w:val="0"/>
          <w:sz w:val="24"/>
        </w:rPr>
      </w:pPr>
      <w:r w:rsidRPr="001C762A">
        <w:tab/>
      </w:r>
      <w:r w:rsidRPr="00046AE2">
        <w:rPr>
          <w:i w:val="0"/>
          <w:sz w:val="24"/>
        </w:rPr>
        <w:t>Στο ίδιο μήκος κύματος και ο</w:t>
      </w:r>
      <w:r w:rsidR="00E87351" w:rsidRPr="00046AE2">
        <w:rPr>
          <w:i w:val="0"/>
          <w:sz w:val="24"/>
        </w:rPr>
        <w:t xml:space="preserve"> πρώην κεντροαριστερός </w:t>
      </w:r>
      <w:r w:rsidR="00AF1B20">
        <w:rPr>
          <w:i w:val="0"/>
          <w:sz w:val="24"/>
        </w:rPr>
        <w:t>Π</w:t>
      </w:r>
      <w:r w:rsidR="00E87351" w:rsidRPr="00046AE2">
        <w:rPr>
          <w:i w:val="0"/>
          <w:sz w:val="24"/>
        </w:rPr>
        <w:t xml:space="preserve">ρωθυπουργός της Ιταλίας </w:t>
      </w:r>
      <w:r w:rsidRPr="00046AE2">
        <w:rPr>
          <w:i w:val="0"/>
          <w:color w:val="222222"/>
          <w:sz w:val="24"/>
          <w:shd w:val="clear" w:color="auto" w:fill="FFFFFF"/>
        </w:rPr>
        <w:t>Massimo D'</w:t>
      </w:r>
      <w:r w:rsidR="00C733EA">
        <w:rPr>
          <w:i w:val="0"/>
          <w:color w:val="222222"/>
          <w:sz w:val="24"/>
          <w:shd w:val="clear" w:color="auto" w:fill="FFFFFF"/>
        </w:rPr>
        <w:t xml:space="preserve"> </w:t>
      </w:r>
      <w:r w:rsidRPr="00046AE2">
        <w:rPr>
          <w:i w:val="0"/>
          <w:color w:val="222222"/>
          <w:sz w:val="24"/>
          <w:shd w:val="clear" w:color="auto" w:fill="FFFFFF"/>
        </w:rPr>
        <w:t>Alema</w:t>
      </w:r>
      <w:r w:rsidR="00E87351" w:rsidRPr="00046AE2">
        <w:rPr>
          <w:i w:val="0"/>
          <w:sz w:val="24"/>
        </w:rPr>
        <w:t xml:space="preserve">, σε συνέντευξή του στο RaiNews24, υπογράμμισε «πως 220 δις ευρώ από τα συνολικά 250 δις ευρώ που δόθηκαν στην Ελλάδα κατέληξαν απευθείας στις γερμανικές, γαλλικές και σε μικρότερο ποσοστό στις ιταλικές τράπεζες. </w:t>
      </w:r>
      <w:r w:rsidR="00E87351" w:rsidRPr="00046AE2">
        <w:rPr>
          <w:i w:val="0"/>
          <w:sz w:val="24"/>
          <w:shd w:val="clear" w:color="auto" w:fill="F8F6EE"/>
        </w:rPr>
        <w:t xml:space="preserve">Δώσαμε στην Ελλάδα 250 </w:t>
      </w:r>
      <w:r w:rsidR="00E87351" w:rsidRPr="00046AE2">
        <w:rPr>
          <w:i w:val="0"/>
          <w:sz w:val="24"/>
        </w:rPr>
        <w:t>δις</w:t>
      </w:r>
      <w:r w:rsidR="00E87351" w:rsidRPr="00046AE2">
        <w:rPr>
          <w:i w:val="0"/>
          <w:sz w:val="24"/>
          <w:shd w:val="clear" w:color="auto" w:fill="F8F6EE"/>
        </w:rPr>
        <w:t xml:space="preserve">  ευρώ, αλλά όχι για τις συντάξεις των </w:t>
      </w:r>
      <w:r w:rsidRPr="00046AE2">
        <w:rPr>
          <w:i w:val="0"/>
          <w:sz w:val="24"/>
          <w:shd w:val="clear" w:color="auto" w:fill="F8F6EE"/>
        </w:rPr>
        <w:t>ε</w:t>
      </w:r>
      <w:r w:rsidR="00E87351" w:rsidRPr="00046AE2">
        <w:rPr>
          <w:i w:val="0"/>
          <w:sz w:val="24"/>
          <w:shd w:val="clear" w:color="auto" w:fill="F8F6EE"/>
        </w:rPr>
        <w:t xml:space="preserve">λλήνων, αλλά για να πληρωθούν οι τόκοι στις τράπεζες» τόνισε ο </w:t>
      </w:r>
      <w:r w:rsidRPr="00046AE2">
        <w:rPr>
          <w:i w:val="0"/>
          <w:color w:val="222222"/>
          <w:sz w:val="24"/>
          <w:shd w:val="clear" w:color="auto" w:fill="FFFFFF"/>
        </w:rPr>
        <w:t>D'</w:t>
      </w:r>
      <w:r w:rsidR="00C733EA">
        <w:rPr>
          <w:i w:val="0"/>
          <w:color w:val="222222"/>
          <w:sz w:val="24"/>
          <w:shd w:val="clear" w:color="auto" w:fill="FFFFFF"/>
        </w:rPr>
        <w:t xml:space="preserve"> </w:t>
      </w:r>
      <w:r w:rsidRPr="00046AE2">
        <w:rPr>
          <w:i w:val="0"/>
          <w:color w:val="222222"/>
          <w:sz w:val="24"/>
          <w:shd w:val="clear" w:color="auto" w:fill="FFFFFF"/>
        </w:rPr>
        <w:t>Alema</w:t>
      </w:r>
      <w:r w:rsidRPr="00046AE2">
        <w:rPr>
          <w:i w:val="0"/>
          <w:sz w:val="24"/>
          <w:shd w:val="clear" w:color="auto" w:fill="F8F6EE"/>
        </w:rPr>
        <w:t xml:space="preserve"> </w:t>
      </w:r>
      <w:r w:rsidR="00E87351" w:rsidRPr="00046AE2">
        <w:rPr>
          <w:i w:val="0"/>
          <w:sz w:val="24"/>
          <w:shd w:val="clear" w:color="auto" w:fill="F8F6EE"/>
        </w:rPr>
        <w:t xml:space="preserve"> εξηγώντας πως έχουμε ένα ενιαίο νόμισμα, αλλά με διαφορετικά επίπεδα ανταγωνιστικότητας και οικονομικής ισχύος.</w:t>
      </w:r>
      <w:r w:rsidR="00E87351" w:rsidRPr="00046AE2">
        <w:rPr>
          <w:i w:val="0"/>
          <w:sz w:val="24"/>
        </w:rPr>
        <w:t xml:space="preserve"> Και ο </w:t>
      </w:r>
      <w:r w:rsidRPr="00046AE2">
        <w:rPr>
          <w:i w:val="0"/>
          <w:color w:val="222222"/>
          <w:sz w:val="24"/>
          <w:shd w:val="clear" w:color="auto" w:fill="FFFFFF"/>
        </w:rPr>
        <w:t>D'</w:t>
      </w:r>
      <w:r w:rsidR="00C733EA">
        <w:rPr>
          <w:i w:val="0"/>
          <w:color w:val="222222"/>
          <w:sz w:val="24"/>
          <w:shd w:val="clear" w:color="auto" w:fill="FFFFFF"/>
        </w:rPr>
        <w:t xml:space="preserve"> </w:t>
      </w:r>
      <w:r w:rsidRPr="00046AE2">
        <w:rPr>
          <w:i w:val="0"/>
          <w:color w:val="222222"/>
          <w:sz w:val="24"/>
          <w:shd w:val="clear" w:color="auto" w:fill="FFFFFF"/>
        </w:rPr>
        <w:t>Alema</w:t>
      </w:r>
      <w:r w:rsidRPr="00046AE2">
        <w:rPr>
          <w:i w:val="0"/>
          <w:sz w:val="24"/>
        </w:rPr>
        <w:t xml:space="preserve"> </w:t>
      </w:r>
      <w:r w:rsidR="00E87351" w:rsidRPr="00046AE2">
        <w:rPr>
          <w:i w:val="0"/>
          <w:sz w:val="24"/>
        </w:rPr>
        <w:t xml:space="preserve">κατέληξε: </w:t>
      </w:r>
      <w:r w:rsidR="00E87351" w:rsidRPr="00046AE2">
        <w:rPr>
          <w:i w:val="0"/>
          <w:sz w:val="24"/>
          <w:shd w:val="clear" w:color="auto" w:fill="F8F6EE"/>
        </w:rPr>
        <w:t xml:space="preserve">«Από μία φτωχή χώρα όπως η Ελλάδα, τεράστια ποσά μεταφέρονται σε μία πλούσια χώρα όπως η Γερμανία μέσω της διαφοράς των επιτοκίων. Η φτωχή χώρα γίνεται όλο και φτωχότερη, η πλούσια χώρα πλουσιότερη. </w:t>
      </w:r>
      <w:r w:rsidR="00E87351" w:rsidRPr="00046AE2">
        <w:rPr>
          <w:i w:val="0"/>
          <w:sz w:val="24"/>
        </w:rPr>
        <w:t xml:space="preserve">Όταν η φτωχή χώρα δεν μπορεί πλέον να πληρώσει τα χρέη έρχονται οι ευρωπαϊκές βοήθειες. Στην πραγματικότητα, όταν λέγεται ότι εμείς πληρώνουμε τις συντάξεις των Ελλήνων -όχι, εμείς πληρώνουμε τις γερμανικές τράπεζες. Αυτή είναι αλήθεια. Είναι χρήματα </w:t>
      </w:r>
      <w:r w:rsidR="001C762A">
        <w:rPr>
          <w:i w:val="0"/>
          <w:sz w:val="24"/>
        </w:rPr>
        <w:t xml:space="preserve">που </w:t>
      </w:r>
      <w:r w:rsidR="00E87351" w:rsidRPr="00046AE2">
        <w:rPr>
          <w:i w:val="0"/>
          <w:sz w:val="24"/>
        </w:rPr>
        <w:t xml:space="preserve">κάνουν έναν κύκλο, αλλά οι </w:t>
      </w:r>
      <w:r w:rsidR="00C733EA">
        <w:rPr>
          <w:i w:val="0"/>
          <w:sz w:val="24"/>
        </w:rPr>
        <w:t>έλληνες δεν οσφραίνονται ούτε τη</w:t>
      </w:r>
      <w:r w:rsidR="00E87351" w:rsidRPr="00046AE2">
        <w:rPr>
          <w:i w:val="0"/>
          <w:sz w:val="24"/>
        </w:rPr>
        <w:t xml:space="preserve"> μυρωδιά του»</w:t>
      </w:r>
      <w:r w:rsidR="00E87351" w:rsidRPr="00046AE2">
        <w:rPr>
          <w:rStyle w:val="a7"/>
          <w:i w:val="0"/>
          <w:color w:val="000000"/>
          <w:sz w:val="24"/>
        </w:rPr>
        <w:footnoteReference w:id="5"/>
      </w:r>
      <w:r w:rsidR="00E87351" w:rsidRPr="00046AE2">
        <w:rPr>
          <w:i w:val="0"/>
          <w:sz w:val="24"/>
        </w:rPr>
        <w:t>.</w:t>
      </w:r>
    </w:p>
    <w:p w:rsidR="00393704" w:rsidRDefault="00922E23" w:rsidP="00393704">
      <w:pPr>
        <w:pStyle w:val="1"/>
        <w:shd w:val="clear" w:color="auto" w:fill="F8F6EE"/>
        <w:ind w:firstLine="720"/>
        <w:jc w:val="both"/>
        <w:rPr>
          <w:i w:val="0"/>
          <w:color w:val="000000"/>
          <w:sz w:val="24"/>
        </w:rPr>
      </w:pPr>
      <w:r w:rsidRPr="00393704">
        <w:rPr>
          <w:i w:val="0"/>
          <w:sz w:val="24"/>
          <w:shd w:val="clear" w:color="auto" w:fill="FFFFFF"/>
        </w:rPr>
        <w:t>Σε έρευνά</w:t>
      </w:r>
      <w:r w:rsidR="00362453">
        <w:rPr>
          <w:i w:val="0"/>
          <w:sz w:val="24"/>
          <w:shd w:val="clear" w:color="auto" w:fill="FFFFFF"/>
        </w:rPr>
        <w:t xml:space="preserve"> του</w:t>
      </w:r>
      <w:r w:rsidRPr="00393704">
        <w:rPr>
          <w:i w:val="0"/>
          <w:sz w:val="24"/>
          <w:shd w:val="clear" w:color="auto" w:fill="FFFFFF"/>
        </w:rPr>
        <w:t xml:space="preserve"> το γερμανικό Ινστιτούτου Οικονομικών Μελετών Wirtschaftsforschung Halle (IWH)</w:t>
      </w:r>
      <w:r w:rsidRPr="00393704">
        <w:rPr>
          <w:rStyle w:val="apple-converted-space"/>
          <w:i w:val="0"/>
          <w:color w:val="000000"/>
          <w:sz w:val="24"/>
          <w:shd w:val="clear" w:color="auto" w:fill="FFFFFF"/>
        </w:rPr>
        <w:t>,</w:t>
      </w:r>
      <w:r w:rsidRPr="00393704">
        <w:rPr>
          <w:i w:val="0"/>
          <w:sz w:val="24"/>
        </w:rPr>
        <w:t xml:space="preserve"> το οποίο έχει την έδρα του στην πόλη </w:t>
      </w:r>
      <w:r w:rsidRPr="00393704">
        <w:rPr>
          <w:i w:val="0"/>
          <w:sz w:val="24"/>
          <w:lang w:val="en-US"/>
        </w:rPr>
        <w:t>Leibniz</w:t>
      </w:r>
      <w:r w:rsidRPr="00393704">
        <w:rPr>
          <w:i w:val="0"/>
          <w:sz w:val="24"/>
        </w:rPr>
        <w:t xml:space="preserve"> επισημαίνει: </w:t>
      </w:r>
      <w:r w:rsidR="00E87351" w:rsidRPr="00393704">
        <w:rPr>
          <w:i w:val="0"/>
          <w:sz w:val="24"/>
        </w:rPr>
        <w:t>«Η</w:t>
      </w:r>
      <w:r w:rsidR="00E87351" w:rsidRPr="00393704">
        <w:rPr>
          <w:rStyle w:val="apple-converted-space"/>
          <w:i w:val="0"/>
          <w:color w:val="000000"/>
          <w:sz w:val="24"/>
        </w:rPr>
        <w:t> </w:t>
      </w:r>
      <w:r w:rsidRPr="00393704">
        <w:rPr>
          <w:rStyle w:val="apple-converted-space"/>
          <w:i w:val="0"/>
          <w:color w:val="000000"/>
          <w:sz w:val="24"/>
        </w:rPr>
        <w:t xml:space="preserve">Γερμανία </w:t>
      </w:r>
      <w:r w:rsidR="00E87351" w:rsidRPr="00393704">
        <w:rPr>
          <w:i w:val="0"/>
          <w:sz w:val="24"/>
        </w:rPr>
        <w:t xml:space="preserve"> </w:t>
      </w:r>
      <w:r w:rsidRPr="00393704">
        <w:rPr>
          <w:i w:val="0"/>
          <w:sz w:val="24"/>
        </w:rPr>
        <w:t xml:space="preserve">η </w:t>
      </w:r>
      <w:r w:rsidR="00E87351" w:rsidRPr="00393704">
        <w:rPr>
          <w:i w:val="0"/>
          <w:sz w:val="24"/>
        </w:rPr>
        <w:t>οποία τηρεί σκληρή γραμμή έναντι της</w:t>
      </w:r>
      <w:r w:rsidR="00E87351" w:rsidRPr="00393704">
        <w:rPr>
          <w:rStyle w:val="apple-converted-space"/>
          <w:i w:val="0"/>
          <w:color w:val="000000"/>
          <w:sz w:val="24"/>
        </w:rPr>
        <w:t> </w:t>
      </w:r>
      <w:r w:rsidRPr="00393704">
        <w:rPr>
          <w:rStyle w:val="apple-converted-space"/>
          <w:i w:val="0"/>
          <w:color w:val="000000"/>
          <w:sz w:val="24"/>
        </w:rPr>
        <w:t xml:space="preserve"> Αθήνας</w:t>
      </w:r>
      <w:r w:rsidR="00E87351" w:rsidRPr="00393704">
        <w:rPr>
          <w:i w:val="0"/>
          <w:sz w:val="24"/>
        </w:rPr>
        <w:t>, έχει επωφεληθεί σημαντικά από την οικονομική και</w:t>
      </w:r>
      <w:r w:rsidR="00E87351" w:rsidRPr="00393704">
        <w:rPr>
          <w:rStyle w:val="apple-converted-space"/>
          <w:i w:val="0"/>
          <w:color w:val="000000"/>
          <w:sz w:val="24"/>
        </w:rPr>
        <w:t> </w:t>
      </w:r>
      <w:r w:rsidRPr="00393704">
        <w:rPr>
          <w:rStyle w:val="apple-converted-space"/>
          <w:i w:val="0"/>
          <w:color w:val="000000"/>
          <w:sz w:val="24"/>
        </w:rPr>
        <w:t xml:space="preserve">χρηματοοικονομική κρίση </w:t>
      </w:r>
      <w:r w:rsidR="00E87351" w:rsidRPr="00393704">
        <w:rPr>
          <w:rStyle w:val="apple-converted-space"/>
          <w:i w:val="0"/>
          <w:color w:val="000000"/>
          <w:sz w:val="24"/>
        </w:rPr>
        <w:t> </w:t>
      </w:r>
      <w:r w:rsidRPr="00393704">
        <w:rPr>
          <w:i w:val="0"/>
          <w:sz w:val="24"/>
        </w:rPr>
        <w:t xml:space="preserve">της Ελλάδας. </w:t>
      </w:r>
      <w:r w:rsidR="00E87351" w:rsidRPr="00393704">
        <w:rPr>
          <w:i w:val="0"/>
          <w:sz w:val="24"/>
        </w:rPr>
        <w:t>Σύμφωνα με υπολογισμούς του Ινστιτούτου Οικονομικής Έρευνας του Λάιμπνιτς (IWH), η Γερμανία έχει μπορέσει να πραγματοποιήσει εξοικονόμηση δημοσιονομικών πόρων ύψους περίπου 100 δισεκατομμυρίων ευρώ από την έναρξη της ελληνικής κρίσης το 2010, ήτοι πάνω από 3% του ΑΕΠ.</w:t>
      </w:r>
      <w:r w:rsidR="00393704" w:rsidRPr="00393704">
        <w:rPr>
          <w:i w:val="0"/>
          <w:sz w:val="24"/>
        </w:rPr>
        <w:t xml:space="preserve"> </w:t>
      </w:r>
      <w:r w:rsidR="00393704">
        <w:rPr>
          <w:i w:val="0"/>
          <w:sz w:val="24"/>
        </w:rPr>
        <w:t xml:space="preserve">Η έρευνα του Ινστιτούτου επισημαίνει ότι: </w:t>
      </w:r>
      <w:r w:rsidR="00E87351" w:rsidRPr="00393704">
        <w:rPr>
          <w:i w:val="0"/>
          <w:color w:val="000000"/>
          <w:sz w:val="24"/>
        </w:rPr>
        <w:t>«</w:t>
      </w:r>
      <w:r w:rsidR="00393704">
        <w:rPr>
          <w:i w:val="0"/>
          <w:color w:val="000000"/>
          <w:sz w:val="24"/>
        </w:rPr>
        <w:t>Ο</w:t>
      </w:r>
      <w:r w:rsidR="00E87351" w:rsidRPr="00393704">
        <w:rPr>
          <w:i w:val="0"/>
          <w:color w:val="000000"/>
          <w:sz w:val="24"/>
        </w:rPr>
        <w:t xml:space="preserve">ι εξοικονομήσεις αυτές υπερβαίνουν το κόστος της κρίσης ακόμη και εάν η Ελλάδα δεν </w:t>
      </w:r>
      <w:r w:rsidR="00393704">
        <w:rPr>
          <w:i w:val="0"/>
          <w:color w:val="000000"/>
          <w:sz w:val="24"/>
        </w:rPr>
        <w:t>αποπληρώσει πλήρως το χρέος της.</w:t>
      </w:r>
      <w:r w:rsidR="00E87351" w:rsidRPr="00393704">
        <w:rPr>
          <w:i w:val="0"/>
          <w:color w:val="000000"/>
          <w:sz w:val="24"/>
        </w:rPr>
        <w:t xml:space="preserve"> Η Γερμανία επομένως σε κάθε περίπτωση κέρδισε από την κρίση στην Ελλάδα»</w:t>
      </w:r>
      <w:r w:rsidR="00393704">
        <w:rPr>
          <w:i w:val="0"/>
          <w:color w:val="000000"/>
          <w:sz w:val="24"/>
        </w:rPr>
        <w:t>.</w:t>
      </w:r>
    </w:p>
    <w:p w:rsidR="00393704" w:rsidRPr="00393704" w:rsidRDefault="00393704" w:rsidP="00393704">
      <w:pPr>
        <w:pStyle w:val="1"/>
        <w:shd w:val="clear" w:color="auto" w:fill="F8F6EE"/>
        <w:ind w:firstLine="720"/>
        <w:jc w:val="both"/>
        <w:rPr>
          <w:i w:val="0"/>
          <w:sz w:val="24"/>
        </w:rPr>
      </w:pPr>
      <w:r>
        <w:t xml:space="preserve"> </w:t>
      </w:r>
      <w:r w:rsidR="00E87351" w:rsidRPr="00393704">
        <w:rPr>
          <w:i w:val="0"/>
          <w:sz w:val="24"/>
        </w:rPr>
        <w:t xml:space="preserve">Οι ειδικοί του </w:t>
      </w:r>
      <w:r w:rsidRPr="00393704">
        <w:rPr>
          <w:i w:val="0"/>
          <w:sz w:val="24"/>
        </w:rPr>
        <w:t>Ι</w:t>
      </w:r>
      <w:r w:rsidR="00E87351" w:rsidRPr="00393704">
        <w:rPr>
          <w:i w:val="0"/>
          <w:sz w:val="24"/>
        </w:rPr>
        <w:t>νστιτούτου έκαναν υπολογισμούς βάσει ενός μοντέλου</w:t>
      </w:r>
      <w:r w:rsidR="00CC1BF4">
        <w:rPr>
          <w:i w:val="0"/>
          <w:sz w:val="24"/>
        </w:rPr>
        <w:t>,</w:t>
      </w:r>
      <w:r w:rsidR="00E87351" w:rsidRPr="00393704">
        <w:rPr>
          <w:i w:val="0"/>
          <w:sz w:val="24"/>
        </w:rPr>
        <w:t xml:space="preserve"> του τι θα συνέβαινε χωρίς την κρίση και με την κρίση</w:t>
      </w:r>
      <w:r w:rsidR="001C762A">
        <w:rPr>
          <w:i w:val="0"/>
          <w:sz w:val="24"/>
        </w:rPr>
        <w:t>,</w:t>
      </w:r>
      <w:r w:rsidR="00E87351" w:rsidRPr="00393704">
        <w:rPr>
          <w:i w:val="0"/>
          <w:sz w:val="24"/>
        </w:rPr>
        <w:t xml:space="preserve"> για να υπολογίσουν πώς θα διακυμαίνονταν τα επιτόκια των γερμανικών ομολόγων και ποιες θα ήταν οι τοποθετήσεις τους, καταλήγοντας στο προφανές συμπέρασμα ότι η κρίση τους ώθησε να κάνουν τις κατά το δυνατόν πιο ασφαλείς τοποθετήσεις. «Κατά τη διάρκεια της ευρωπαϊκής κρίσης χρέους, η Γερμανία κέρδισε εξαιτίας αυτού με δυσανάλογο τρόπο».</w:t>
      </w:r>
      <w:r w:rsidRPr="00393704">
        <w:rPr>
          <w:i w:val="0"/>
          <w:sz w:val="24"/>
        </w:rPr>
        <w:t xml:space="preserve"> </w:t>
      </w:r>
    </w:p>
    <w:p w:rsidR="00604451" w:rsidRDefault="00393704" w:rsidP="00604451">
      <w:pPr>
        <w:pStyle w:val="1"/>
        <w:shd w:val="clear" w:color="auto" w:fill="F8F6EE"/>
        <w:ind w:firstLine="720"/>
        <w:jc w:val="both"/>
        <w:rPr>
          <w:i w:val="0"/>
          <w:sz w:val="24"/>
        </w:rPr>
      </w:pPr>
      <w:r>
        <w:rPr>
          <w:i w:val="0"/>
          <w:sz w:val="24"/>
        </w:rPr>
        <w:t>Επίσης,</w:t>
      </w:r>
      <w:r w:rsidR="00E87351" w:rsidRPr="00393704">
        <w:rPr>
          <w:i w:val="0"/>
          <w:sz w:val="24"/>
        </w:rPr>
        <w:t xml:space="preserve"> το Ινστιτούτο προσπάθησε να εκτιμήσει ποιες θα ήταν οι επιπτώσεις μιας ουδέτερης πολιτικής της Ευρωπαϊκής Κεντρικής Τράπεζας (ΕΚΤ) για τη Γερμανία την ίδια περίοδο.</w:t>
      </w:r>
      <w:r w:rsidRPr="00393704">
        <w:rPr>
          <w:i w:val="0"/>
          <w:sz w:val="24"/>
        </w:rPr>
        <w:t xml:space="preserve"> </w:t>
      </w:r>
      <w:r w:rsidR="00E87351" w:rsidRPr="00393704">
        <w:rPr>
          <w:i w:val="0"/>
          <w:sz w:val="24"/>
        </w:rPr>
        <w:t xml:space="preserve">Με βάση τους υπολογισμούς του </w:t>
      </w:r>
      <w:r w:rsidR="00C733EA">
        <w:rPr>
          <w:i w:val="0"/>
          <w:sz w:val="24"/>
        </w:rPr>
        <w:t>Ι</w:t>
      </w:r>
      <w:r w:rsidR="00E87351" w:rsidRPr="00393704">
        <w:rPr>
          <w:i w:val="0"/>
          <w:sz w:val="24"/>
        </w:rPr>
        <w:t>νστιτούτου, κατά μέσον όρο τα επιτόκια δανεισμού της Γερμανίας από το 2010 μέχρι σήμερα</w:t>
      </w:r>
      <w:r w:rsidR="00CC1BF4">
        <w:rPr>
          <w:i w:val="0"/>
          <w:sz w:val="24"/>
        </w:rPr>
        <w:t xml:space="preserve"> (2015) </w:t>
      </w:r>
      <w:r w:rsidR="00E87351" w:rsidRPr="00393704">
        <w:rPr>
          <w:i w:val="0"/>
          <w:sz w:val="24"/>
        </w:rPr>
        <w:t xml:space="preserve"> θα ήταν </w:t>
      </w:r>
      <w:r w:rsidR="00E87351" w:rsidRPr="00393704">
        <w:rPr>
          <w:i w:val="0"/>
          <w:sz w:val="24"/>
        </w:rPr>
        <w:lastRenderedPageBreak/>
        <w:t xml:space="preserve">«κατά 3% υψηλότερα από </w:t>
      </w:r>
      <w:r w:rsidR="00C733EA" w:rsidRPr="00393704">
        <w:rPr>
          <w:i w:val="0"/>
          <w:sz w:val="24"/>
        </w:rPr>
        <w:t>ότι</w:t>
      </w:r>
      <w:r w:rsidR="00E87351" w:rsidRPr="00393704">
        <w:rPr>
          <w:i w:val="0"/>
          <w:sz w:val="24"/>
        </w:rPr>
        <w:t xml:space="preserve"> στην πραγματικότητα», και αυτό το γεγονός σημαίνει ότι το Βερολίνο πραγματοποίησε «συνολική εξοικονόμηση δημοσιονομικών δαπανών τουλάχιστον 100 δισεκατομμυρίων ευρώ τα τελευταία τεσσεράμισι χρόνια».</w:t>
      </w:r>
      <w:r w:rsidR="00604451">
        <w:rPr>
          <w:i w:val="0"/>
          <w:sz w:val="24"/>
        </w:rPr>
        <w:t xml:space="preserve"> </w:t>
      </w:r>
    </w:p>
    <w:p w:rsidR="00393704" w:rsidRDefault="00E87351" w:rsidP="00604451">
      <w:pPr>
        <w:pStyle w:val="1"/>
        <w:shd w:val="clear" w:color="auto" w:fill="F8F6EE"/>
        <w:ind w:firstLine="720"/>
        <w:jc w:val="both"/>
        <w:rPr>
          <w:i w:val="0"/>
          <w:sz w:val="24"/>
        </w:rPr>
      </w:pPr>
      <w:r w:rsidRPr="00393704">
        <w:rPr>
          <w:i w:val="0"/>
          <w:sz w:val="24"/>
        </w:rPr>
        <w:t>Η έρευνα του Ινστιτούτου Λάιμπνιτς τονίζει ότι ήταν αλληλένδετα τα σημαντικά πολιτικά γεγονότα και οι συγκρούσεις κατά τη διάρκεια της κρίσης και η διακύμανση των επιτοκίων των γερμανικών κρατικών ομολόγων.</w:t>
      </w:r>
      <w:r w:rsidR="00393704" w:rsidRPr="00393704">
        <w:rPr>
          <w:i w:val="0"/>
          <w:sz w:val="24"/>
        </w:rPr>
        <w:t xml:space="preserve"> </w:t>
      </w:r>
      <w:r w:rsidRPr="00393704">
        <w:rPr>
          <w:i w:val="0"/>
          <w:sz w:val="24"/>
        </w:rPr>
        <w:t>Το επιτόκιο των bunds, των γερμανικών δεκαετών ομολόγων που αποτελούν τα αξιόγραφα αναφοράς στην ευρωζώνη, έπε</w:t>
      </w:r>
      <w:r w:rsidR="001C762A">
        <w:rPr>
          <w:i w:val="0"/>
          <w:sz w:val="24"/>
        </w:rPr>
        <w:t>φτε</w:t>
      </w:r>
      <w:r w:rsidRPr="00393704">
        <w:rPr>
          <w:i w:val="0"/>
          <w:sz w:val="24"/>
        </w:rPr>
        <w:t xml:space="preserve"> ραγδαία όταν οι αγορές μάθαιναν ειδήσεις σχετικά με την Ελλάδα που εκλάμβαναν ως αρνητικές, όπως η απόφαση του </w:t>
      </w:r>
      <w:r w:rsidR="00CC1BF4">
        <w:rPr>
          <w:i w:val="0"/>
          <w:sz w:val="24"/>
        </w:rPr>
        <w:t>Π</w:t>
      </w:r>
      <w:r w:rsidRPr="00393704">
        <w:rPr>
          <w:i w:val="0"/>
          <w:sz w:val="24"/>
        </w:rPr>
        <w:t>ρωθυπουργού Αλέξη Τσίπρα να διεξαχθεί δημοψήφισμα για τις μεταρρυθμίσεις που ζητούν οι πιστωτές της χώρας. Παρομοίως, τα επιτόκια των γερμανικών ομολόγων ανέβαιναν όταν μεταδίδονταν θετικές ειδήσεις για την Ελλάδα.</w:t>
      </w:r>
      <w:r w:rsidR="00393704" w:rsidRPr="00393704">
        <w:rPr>
          <w:i w:val="0"/>
          <w:sz w:val="24"/>
        </w:rPr>
        <w:t xml:space="preserve"> </w:t>
      </w:r>
      <w:r w:rsidRPr="00393704">
        <w:rPr>
          <w:i w:val="0"/>
          <w:sz w:val="24"/>
        </w:rPr>
        <w:t>Εξάλλου, η Γερμανία έχει εξασφαλίσει σημαντικές συμβάσεις στο πλαίσιο των ιδιωτικοποιήσεων που έχει κάνει η Αθήνα α</w:t>
      </w:r>
      <w:r w:rsidR="00393704">
        <w:rPr>
          <w:i w:val="0"/>
          <w:sz w:val="24"/>
        </w:rPr>
        <w:t>πό το 2011 σε αντάλλαγμα για το</w:t>
      </w:r>
      <w:r w:rsidRPr="00393704">
        <w:rPr>
          <w:i w:val="0"/>
          <w:sz w:val="24"/>
        </w:rPr>
        <w:t xml:space="preserve"> δανεισμό της από τους Ευρωπαίους. Η εταιρεία Fraport, η οποία συνδέεται με μια ελληνική εταιρεία (σ.σ. τη Slentel Ltd του ομίλου Κοπελούζου), απέσπασε τη σύμβαση για την αγορά 14 ελληνικών περιφερειακών αεροδρομίων, συμπεριλαμβανομένων ορισμένων σε ιδιαίτερα δημοφιλείς τουριστικούς προορισμούς όπως η Κέρκυρα, έναντι περίπου 1,2 </w:t>
      </w:r>
      <w:r w:rsidR="00393704">
        <w:rPr>
          <w:i w:val="0"/>
          <w:sz w:val="24"/>
        </w:rPr>
        <w:t xml:space="preserve">δις </w:t>
      </w:r>
      <w:r w:rsidRPr="00393704">
        <w:rPr>
          <w:i w:val="0"/>
          <w:sz w:val="24"/>
        </w:rPr>
        <w:t>ευρώ.</w:t>
      </w:r>
    </w:p>
    <w:p w:rsidR="00393704" w:rsidRPr="00497E34" w:rsidRDefault="00E87351" w:rsidP="00393704">
      <w:pPr>
        <w:pStyle w:val="1"/>
        <w:shd w:val="clear" w:color="auto" w:fill="F8F6EE"/>
        <w:ind w:firstLine="720"/>
        <w:jc w:val="both"/>
        <w:rPr>
          <w:i w:val="0"/>
          <w:sz w:val="24"/>
        </w:rPr>
      </w:pPr>
      <w:r w:rsidRPr="00497E34">
        <w:rPr>
          <w:i w:val="0"/>
          <w:sz w:val="24"/>
        </w:rPr>
        <w:t>Το Βερολίνο τηρεί έναν ιδιαίτερα σκληρό τόνο στην ελληνική κρίση, επιμένοντας συνεχώς για την εφαρμογή μέτρων λιτότητας παρά την ασφυξία που βιώνει η ελληνική οικονομία. Έχει κατηγορηθεί από ορισμένους οικονομολόγους και πολιτικούς ότι κατ' ουσίαν εξέδιδε διαταγές -diktats- στις πρόσφατες διαπραγματεύσεις ανάμεσα στην Ελλάδα και τους πιστωτές της στα μέσα Ιουλίου για το τ</w:t>
      </w:r>
      <w:r w:rsidR="00393704" w:rsidRPr="00497E34">
        <w:rPr>
          <w:i w:val="0"/>
          <w:sz w:val="24"/>
        </w:rPr>
        <w:t>ρίτο πρόγραμμα ιδιωτικοποιήσεων.</w:t>
      </w:r>
    </w:p>
    <w:p w:rsidR="00E87351" w:rsidRDefault="00E87351" w:rsidP="00393704">
      <w:pPr>
        <w:pStyle w:val="1"/>
        <w:shd w:val="clear" w:color="auto" w:fill="F8F6EE"/>
        <w:ind w:firstLine="720"/>
        <w:jc w:val="both"/>
        <w:rPr>
          <w:i w:val="0"/>
          <w:color w:val="000000"/>
          <w:sz w:val="24"/>
        </w:rPr>
      </w:pPr>
      <w:r w:rsidRPr="00497E34">
        <w:rPr>
          <w:i w:val="0"/>
          <w:color w:val="000000"/>
          <w:sz w:val="24"/>
        </w:rPr>
        <w:t xml:space="preserve">Η γερμανίδα </w:t>
      </w:r>
      <w:r w:rsidR="00CC1BF4">
        <w:rPr>
          <w:i w:val="0"/>
          <w:color w:val="000000"/>
          <w:sz w:val="24"/>
        </w:rPr>
        <w:t>Κ</w:t>
      </w:r>
      <w:r w:rsidRPr="00497E34">
        <w:rPr>
          <w:i w:val="0"/>
          <w:color w:val="000000"/>
          <w:sz w:val="24"/>
        </w:rPr>
        <w:t xml:space="preserve">αγκελάριος </w:t>
      </w:r>
      <w:r w:rsidR="00C733EA">
        <w:rPr>
          <w:i w:val="0"/>
          <w:color w:val="000000"/>
          <w:sz w:val="24"/>
          <w:lang w:val="en-US"/>
        </w:rPr>
        <w:t>Angela</w:t>
      </w:r>
      <w:r w:rsidR="00C733EA" w:rsidRPr="0063098B">
        <w:rPr>
          <w:i w:val="0"/>
          <w:color w:val="000000"/>
          <w:sz w:val="24"/>
        </w:rPr>
        <w:t xml:space="preserve"> </w:t>
      </w:r>
      <w:r w:rsidR="00C733EA">
        <w:rPr>
          <w:i w:val="0"/>
          <w:color w:val="000000"/>
          <w:sz w:val="24"/>
          <w:lang w:val="en-US"/>
        </w:rPr>
        <w:t>Merkel</w:t>
      </w:r>
      <w:r w:rsidRPr="00497E34">
        <w:rPr>
          <w:i w:val="0"/>
          <w:color w:val="000000"/>
          <w:sz w:val="24"/>
        </w:rPr>
        <w:t xml:space="preserve"> είχε δεσμευθεί στους </w:t>
      </w:r>
      <w:r w:rsidR="00763CA8">
        <w:rPr>
          <w:i w:val="0"/>
          <w:color w:val="000000"/>
          <w:sz w:val="24"/>
        </w:rPr>
        <w:t>γ</w:t>
      </w:r>
      <w:r w:rsidRPr="00497E34">
        <w:rPr>
          <w:i w:val="0"/>
          <w:color w:val="000000"/>
          <w:sz w:val="24"/>
        </w:rPr>
        <w:t>ερμανούς φορολογούμενους ότι τα προγράμματα στήριξης της ελληνικής οικονομίας δεν θα τους στοίχιζαν τίποτε.</w:t>
      </w:r>
      <w:r w:rsidR="00393704" w:rsidRPr="00497E34">
        <w:rPr>
          <w:i w:val="0"/>
          <w:color w:val="000000"/>
          <w:sz w:val="24"/>
        </w:rPr>
        <w:t xml:space="preserve"> </w:t>
      </w:r>
      <w:r w:rsidRPr="00497E34">
        <w:rPr>
          <w:i w:val="0"/>
          <w:color w:val="000000"/>
          <w:sz w:val="24"/>
        </w:rPr>
        <w:t>Το Βερολίνο συνεχίζει να αντιτίθεται κάθετα στην απομείωση της ονομαστικής αξίας του ελληνικού χρέους, που οι περισσότεροι οικονομολόγοι και ορισμένοι διεθνείς χρηματοοικονομικοί οργανισμοί</w:t>
      </w:r>
      <w:r w:rsidR="00C05433">
        <w:rPr>
          <w:i w:val="0"/>
          <w:color w:val="000000"/>
          <w:sz w:val="24"/>
        </w:rPr>
        <w:t>,</w:t>
      </w:r>
      <w:r w:rsidRPr="00497E34">
        <w:rPr>
          <w:i w:val="0"/>
          <w:color w:val="000000"/>
          <w:sz w:val="24"/>
        </w:rPr>
        <w:t xml:space="preserve"> όπως το ΔΝΤ</w:t>
      </w:r>
      <w:r w:rsidR="00C05433">
        <w:rPr>
          <w:i w:val="0"/>
          <w:color w:val="000000"/>
          <w:sz w:val="24"/>
        </w:rPr>
        <w:t>,</w:t>
      </w:r>
      <w:r w:rsidRPr="00497E34">
        <w:rPr>
          <w:i w:val="0"/>
          <w:color w:val="000000"/>
          <w:sz w:val="24"/>
        </w:rPr>
        <w:t xml:space="preserve"> θεω</w:t>
      </w:r>
      <w:r w:rsidR="00497E34" w:rsidRPr="00497E34">
        <w:rPr>
          <w:i w:val="0"/>
          <w:color w:val="000000"/>
          <w:sz w:val="24"/>
        </w:rPr>
        <w:t>ρούν μη βιώσιμο</w:t>
      </w:r>
      <w:r w:rsidR="00C05433">
        <w:rPr>
          <w:i w:val="0"/>
          <w:color w:val="000000"/>
          <w:sz w:val="24"/>
        </w:rPr>
        <w:t>.</w:t>
      </w:r>
      <w:r w:rsidR="00497E34" w:rsidRPr="00497E34">
        <w:rPr>
          <w:i w:val="0"/>
          <w:color w:val="000000"/>
          <w:sz w:val="24"/>
        </w:rPr>
        <w:t xml:space="preserve"> </w:t>
      </w:r>
      <w:r w:rsidRPr="00497E34">
        <w:rPr>
          <w:i w:val="0"/>
          <w:color w:val="000000"/>
          <w:sz w:val="24"/>
        </w:rPr>
        <w:t>Ακόμη, το Ινστιτούτο Λάιμπνιτς σημειώνει στη μελέτη του πως και άλλες χώρες ευρωπαϊκές και μη</w:t>
      </w:r>
      <w:r w:rsidR="00C05433">
        <w:rPr>
          <w:i w:val="0"/>
          <w:color w:val="000000"/>
          <w:sz w:val="24"/>
        </w:rPr>
        <w:t>,</w:t>
      </w:r>
      <w:r w:rsidRPr="00497E34">
        <w:rPr>
          <w:i w:val="0"/>
          <w:color w:val="000000"/>
          <w:sz w:val="24"/>
        </w:rPr>
        <w:t xml:space="preserve"> </w:t>
      </w:r>
      <w:r w:rsidR="00C05433">
        <w:rPr>
          <w:i w:val="0"/>
          <w:color w:val="000000"/>
          <w:sz w:val="24"/>
        </w:rPr>
        <w:t xml:space="preserve"> </w:t>
      </w:r>
      <w:r w:rsidRPr="00497E34">
        <w:rPr>
          <w:i w:val="0"/>
          <w:color w:val="000000"/>
          <w:sz w:val="24"/>
        </w:rPr>
        <w:t>όπως η Γαλλία, η Ολλανδία αλλά και οι ΗΠΑ</w:t>
      </w:r>
      <w:r w:rsidR="00C05433">
        <w:rPr>
          <w:i w:val="0"/>
          <w:color w:val="000000"/>
          <w:sz w:val="24"/>
        </w:rPr>
        <w:t xml:space="preserve">, </w:t>
      </w:r>
      <w:r w:rsidRPr="00497E34">
        <w:rPr>
          <w:i w:val="0"/>
          <w:color w:val="000000"/>
          <w:sz w:val="24"/>
        </w:rPr>
        <w:t>έχουν επίσης ωφεληθεί με τον ίδιο τρόπο από την κρίση, αν και σε μικρότερη κλίμακα»</w:t>
      </w:r>
      <w:r w:rsidRPr="00497E34">
        <w:rPr>
          <w:rStyle w:val="a7"/>
          <w:i w:val="0"/>
          <w:color w:val="000000"/>
          <w:sz w:val="24"/>
        </w:rPr>
        <w:footnoteReference w:id="6"/>
      </w:r>
      <w:r w:rsidRPr="00497E34">
        <w:rPr>
          <w:i w:val="0"/>
          <w:color w:val="000000"/>
          <w:sz w:val="24"/>
        </w:rPr>
        <w:t>.</w:t>
      </w:r>
    </w:p>
    <w:p w:rsidR="00301401" w:rsidRDefault="00301401" w:rsidP="00362453">
      <w:pPr>
        <w:pStyle w:val="Web"/>
        <w:shd w:val="clear" w:color="auto" w:fill="FFFFFF"/>
        <w:spacing w:before="0" w:after="0"/>
        <w:ind w:firstLine="720"/>
        <w:jc w:val="both"/>
        <w:rPr>
          <w:color w:val="000000"/>
        </w:rPr>
      </w:pPr>
      <w:r w:rsidRPr="00361E87">
        <w:rPr>
          <w:rStyle w:val="a8"/>
          <w:b w:val="0"/>
          <w:color w:val="000000"/>
        </w:rPr>
        <w:t xml:space="preserve">Η Γερμανία </w:t>
      </w:r>
      <w:r>
        <w:rPr>
          <w:rStyle w:val="a8"/>
          <w:b w:val="0"/>
          <w:color w:val="000000"/>
        </w:rPr>
        <w:t xml:space="preserve">φαίνεται να </w:t>
      </w:r>
      <w:r w:rsidR="00DB11E4">
        <w:rPr>
          <w:rStyle w:val="a8"/>
          <w:b w:val="0"/>
          <w:color w:val="000000"/>
        </w:rPr>
        <w:t>«</w:t>
      </w:r>
      <w:r w:rsidR="00C05433">
        <w:rPr>
          <w:rStyle w:val="a8"/>
          <w:b w:val="0"/>
          <w:color w:val="000000"/>
        </w:rPr>
        <w:t>ε</w:t>
      </w:r>
      <w:r w:rsidRPr="00361E87">
        <w:rPr>
          <w:rStyle w:val="a8"/>
          <w:b w:val="0"/>
          <w:color w:val="000000"/>
        </w:rPr>
        <w:t>υνοείται και οικονομικά και πολιτικά</w:t>
      </w:r>
      <w:r w:rsidRPr="00361E87">
        <w:rPr>
          <w:rStyle w:val="apple-converted-space"/>
          <w:b/>
          <w:bCs/>
          <w:color w:val="000000"/>
        </w:rPr>
        <w:t> </w:t>
      </w:r>
      <w:r w:rsidRPr="00361E87">
        <w:rPr>
          <w:color w:val="000000"/>
        </w:rPr>
        <w:t>από τη διαιώνιση της παρούσας κατάστασης</w:t>
      </w:r>
      <w:r>
        <w:rPr>
          <w:color w:val="000000"/>
        </w:rPr>
        <w:t>.</w:t>
      </w:r>
      <w:r w:rsidR="00362453">
        <w:rPr>
          <w:color w:val="000000"/>
        </w:rPr>
        <w:t xml:space="preserve"> </w:t>
      </w:r>
      <w:r w:rsidRPr="00361E87">
        <w:rPr>
          <w:color w:val="000000"/>
        </w:rPr>
        <w:t>Οι επιχειρήσεις τη</w:t>
      </w:r>
      <w:r w:rsidR="0063098B">
        <w:rPr>
          <w:color w:val="000000"/>
        </w:rPr>
        <w:t xml:space="preserve">ς κερδίζουν από την κρίση με τα χαμηλά </w:t>
      </w:r>
      <w:r w:rsidRPr="00361E87">
        <w:rPr>
          <w:color w:val="000000"/>
        </w:rPr>
        <w:t>επιτόκια σε σχέση με τις ανταγωνιστικές επιχειρήσεις</w:t>
      </w:r>
      <w:r w:rsidR="00C05433">
        <w:rPr>
          <w:color w:val="000000"/>
        </w:rPr>
        <w:t xml:space="preserve"> των άλλων κρατών της ευρωζώνης.</w:t>
      </w:r>
      <w:r w:rsidR="00362453">
        <w:rPr>
          <w:color w:val="000000"/>
        </w:rPr>
        <w:t xml:space="preserve"> </w:t>
      </w:r>
      <w:r w:rsidR="00773B95">
        <w:rPr>
          <w:color w:val="000000"/>
        </w:rPr>
        <w:t>Τ</w:t>
      </w:r>
      <w:r w:rsidRPr="00361E87">
        <w:rPr>
          <w:color w:val="000000"/>
        </w:rPr>
        <w:t>α πλεονάσματά της (για τα οποία δεν έχει τιμωρηθεί, όπως επιτάσσουν οι ιερές κατά τα άλλα συνθήκες και συμφωνίες) οφείλονται στα ελλείμματα των άλλων χωρών</w:t>
      </w:r>
      <w:r w:rsidR="00C05433">
        <w:rPr>
          <w:color w:val="000000"/>
        </w:rPr>
        <w:t>.</w:t>
      </w:r>
      <w:r w:rsidR="00362453">
        <w:rPr>
          <w:color w:val="000000"/>
        </w:rPr>
        <w:t xml:space="preserve"> </w:t>
      </w:r>
      <w:r w:rsidR="00773B95">
        <w:rPr>
          <w:color w:val="000000"/>
        </w:rPr>
        <w:t>Επ</w:t>
      </w:r>
      <w:r w:rsidR="00C05433">
        <w:rPr>
          <w:color w:val="000000"/>
        </w:rPr>
        <w:t>ίσης</w:t>
      </w:r>
      <w:r w:rsidRPr="00361E87">
        <w:rPr>
          <w:color w:val="000000"/>
        </w:rPr>
        <w:t>, συγκεντρώνει σχεδόν τζάμπα το χρήμα που κυκλοφορεί λόγω της ασφάλειας που προσφέρουν τα κρατικά ομόλογ</w:t>
      </w:r>
      <w:r w:rsidR="00C05433">
        <w:rPr>
          <w:color w:val="000000"/>
        </w:rPr>
        <w:t>ά</w:t>
      </w:r>
      <w:r w:rsidRPr="00361E87">
        <w:rPr>
          <w:color w:val="000000"/>
        </w:rPr>
        <w:t xml:space="preserve"> </w:t>
      </w:r>
      <w:r w:rsidR="00C05433">
        <w:rPr>
          <w:color w:val="000000"/>
        </w:rPr>
        <w:t>της.</w:t>
      </w:r>
      <w:r w:rsidR="00362453">
        <w:rPr>
          <w:color w:val="000000"/>
        </w:rPr>
        <w:t xml:space="preserve"> Μ</w:t>
      </w:r>
      <w:r w:rsidRPr="00361E87">
        <w:rPr>
          <w:color w:val="000000"/>
        </w:rPr>
        <w:t>αζεύει φτηνό επιστημονικό προλεταριάτο</w:t>
      </w:r>
      <w:r w:rsidR="00C05433">
        <w:rPr>
          <w:color w:val="000000"/>
        </w:rPr>
        <w:t xml:space="preserve"> </w:t>
      </w:r>
      <w:r w:rsidR="00362453">
        <w:rPr>
          <w:color w:val="000000"/>
        </w:rPr>
        <w:t>(</w:t>
      </w:r>
      <w:r w:rsidR="00C05433">
        <w:rPr>
          <w:color w:val="000000"/>
        </w:rPr>
        <w:t>εργατικό δυναμικό</w:t>
      </w:r>
      <w:r w:rsidR="00362453">
        <w:rPr>
          <w:color w:val="000000"/>
        </w:rPr>
        <w:t>)</w:t>
      </w:r>
      <w:r w:rsidRPr="00361E87">
        <w:rPr>
          <w:color w:val="000000"/>
        </w:rPr>
        <w:t xml:space="preserve"> από τις χειμαζόμενες χώρες του Νότου</w:t>
      </w:r>
      <w:r w:rsidR="00773B95">
        <w:rPr>
          <w:color w:val="000000"/>
        </w:rPr>
        <w:t>.</w:t>
      </w:r>
      <w:r w:rsidR="00362453">
        <w:rPr>
          <w:color w:val="000000"/>
        </w:rPr>
        <w:t xml:space="preserve"> </w:t>
      </w:r>
      <w:r w:rsidR="00773B95">
        <w:rPr>
          <w:color w:val="000000"/>
        </w:rPr>
        <w:t>Ακόμη</w:t>
      </w:r>
      <w:r w:rsidRPr="00361E87">
        <w:rPr>
          <w:color w:val="000000"/>
        </w:rPr>
        <w:t xml:space="preserve">, πιέζοντας ασφυκτικά </w:t>
      </w:r>
      <w:r w:rsidR="0063098B">
        <w:rPr>
          <w:color w:val="000000"/>
        </w:rPr>
        <w:t>για ιδιωτικοποιήσεις</w:t>
      </w:r>
      <w:r w:rsidR="00773B95">
        <w:rPr>
          <w:color w:val="000000"/>
        </w:rPr>
        <w:t>,</w:t>
      </w:r>
      <w:r w:rsidR="0063098B">
        <w:rPr>
          <w:color w:val="000000"/>
        </w:rPr>
        <w:t xml:space="preserve"> ανοίγει το</w:t>
      </w:r>
      <w:r w:rsidRPr="00361E87">
        <w:rPr>
          <w:color w:val="000000"/>
        </w:rPr>
        <w:t xml:space="preserve"> δρόμο στις μεγάλες γερμανικές εταιρείες να αποσπάσουν φιλέτα των χρεωμένων κρατών σε εξευτελιστικές τιμές και ταυτοχρόνως κραδαίνοντας τις συμφωνίες για το έλλειμμα και το χρέος –αυτές που δεν πρέπει να επηρεάζονται από εκλογικά αποτελέσματα, όπως λένε</w:t>
      </w:r>
      <w:r w:rsidR="00773B95">
        <w:rPr>
          <w:color w:val="000000"/>
        </w:rPr>
        <w:t xml:space="preserve"> ο</w:t>
      </w:r>
      <w:r w:rsidRPr="00361E87">
        <w:rPr>
          <w:color w:val="000000"/>
        </w:rPr>
        <w:t xml:space="preserve"> </w:t>
      </w:r>
      <w:r w:rsidR="0063098B" w:rsidRPr="0063098B">
        <w:rPr>
          <w:color w:val="222222"/>
          <w:shd w:val="clear" w:color="auto" w:fill="FFFFFF"/>
        </w:rPr>
        <w:t>Juncker</w:t>
      </w:r>
      <w:r w:rsidR="0063098B" w:rsidRPr="00361E87">
        <w:rPr>
          <w:color w:val="000000"/>
        </w:rPr>
        <w:t xml:space="preserve"> </w:t>
      </w:r>
      <w:r w:rsidRPr="00361E87">
        <w:rPr>
          <w:color w:val="000000"/>
        </w:rPr>
        <w:t>και οι λοιποί θεμ</w:t>
      </w:r>
      <w:r w:rsidR="0063098B">
        <w:rPr>
          <w:color w:val="000000"/>
        </w:rPr>
        <w:t>ατοφύλακες της ευρωπαϊκής ιδέας</w:t>
      </w:r>
      <w:r w:rsidR="00DB11E4">
        <w:rPr>
          <w:color w:val="000000"/>
        </w:rPr>
        <w:t xml:space="preserve">- </w:t>
      </w:r>
      <w:r w:rsidR="0063098B">
        <w:rPr>
          <w:color w:val="000000"/>
        </w:rPr>
        <w:t xml:space="preserve"> </w:t>
      </w:r>
      <w:r w:rsidRPr="00361E87">
        <w:rPr>
          <w:color w:val="000000"/>
        </w:rPr>
        <w:lastRenderedPageBreak/>
        <w:t xml:space="preserve">εξαναγκάζει </w:t>
      </w:r>
      <w:r>
        <w:rPr>
          <w:color w:val="000000"/>
        </w:rPr>
        <w:t>τις κυβερνήσεις να χορεύουν στο</w:t>
      </w:r>
      <w:r w:rsidRPr="00361E87">
        <w:rPr>
          <w:color w:val="000000"/>
        </w:rPr>
        <w:t xml:space="preserve"> ρυθμό που τους χτυπάει διαφορετικά θα έρθει η χρεοκοπία</w:t>
      </w:r>
      <w:r>
        <w:rPr>
          <w:color w:val="000000"/>
        </w:rPr>
        <w:t>»</w:t>
      </w:r>
      <w:r>
        <w:rPr>
          <w:rStyle w:val="a7"/>
          <w:color w:val="000000"/>
        </w:rPr>
        <w:footnoteReference w:id="7"/>
      </w:r>
      <w:r>
        <w:rPr>
          <w:color w:val="000000"/>
        </w:rPr>
        <w:t>.</w:t>
      </w:r>
    </w:p>
    <w:p w:rsidR="004141F8" w:rsidRDefault="00E87351" w:rsidP="00604451">
      <w:pPr>
        <w:pStyle w:val="Web"/>
        <w:shd w:val="clear" w:color="auto" w:fill="FFFFFF"/>
        <w:spacing w:before="0" w:after="0"/>
        <w:jc w:val="both"/>
        <w:rPr>
          <w:color w:val="333333"/>
          <w:shd w:val="clear" w:color="auto" w:fill="FFFFFF"/>
        </w:rPr>
      </w:pPr>
      <w:r w:rsidRPr="00497E34">
        <w:rPr>
          <w:color w:val="000000"/>
        </w:rPr>
        <w:t> </w:t>
      </w:r>
      <w:r w:rsidR="00265F23" w:rsidRPr="00497E34">
        <w:rPr>
          <w:color w:val="000000"/>
        </w:rPr>
        <w:tab/>
      </w:r>
      <w:r w:rsidR="00CC1BF4">
        <w:rPr>
          <w:color w:val="000000"/>
        </w:rPr>
        <w:t>Ο</w:t>
      </w:r>
      <w:r w:rsidR="00301401">
        <w:rPr>
          <w:color w:val="000000"/>
        </w:rPr>
        <w:t xml:space="preserve"> </w:t>
      </w:r>
      <w:r w:rsidR="00CC1BF4">
        <w:rPr>
          <w:color w:val="000000"/>
        </w:rPr>
        <w:t>Π</w:t>
      </w:r>
      <w:r w:rsidR="00604451">
        <w:rPr>
          <w:bCs/>
          <w:color w:val="000000"/>
        </w:rPr>
        <w:t xml:space="preserve">ρωθυπουργός </w:t>
      </w:r>
      <w:r w:rsidR="004141F8">
        <w:rPr>
          <w:bCs/>
          <w:color w:val="000000"/>
        </w:rPr>
        <w:t>της Ελλάδας Α</w:t>
      </w:r>
      <w:r w:rsidR="00ED6920">
        <w:rPr>
          <w:bCs/>
          <w:color w:val="000000"/>
        </w:rPr>
        <w:t>λέξης Τ</w:t>
      </w:r>
      <w:r w:rsidR="004141F8">
        <w:rPr>
          <w:bCs/>
          <w:color w:val="000000"/>
        </w:rPr>
        <w:t>σ</w:t>
      </w:r>
      <w:r w:rsidR="00ED6920">
        <w:rPr>
          <w:bCs/>
          <w:color w:val="000000"/>
        </w:rPr>
        <w:t>ίπρας</w:t>
      </w:r>
      <w:r w:rsidR="00773B95">
        <w:rPr>
          <w:bCs/>
          <w:color w:val="000000"/>
        </w:rPr>
        <w:t>,</w:t>
      </w:r>
      <w:r w:rsidR="00ED6920">
        <w:rPr>
          <w:bCs/>
          <w:color w:val="000000"/>
        </w:rPr>
        <w:t xml:space="preserve"> </w:t>
      </w:r>
      <w:r w:rsidR="00301401">
        <w:rPr>
          <w:bCs/>
          <w:color w:val="000000"/>
        </w:rPr>
        <w:t xml:space="preserve">σε ένα </w:t>
      </w:r>
      <w:r w:rsidR="00CC1BF4">
        <w:rPr>
          <w:bCs/>
          <w:color w:val="000000"/>
        </w:rPr>
        <w:t xml:space="preserve">βαρυσήμαντο </w:t>
      </w:r>
      <w:r w:rsidR="00301401">
        <w:rPr>
          <w:bCs/>
          <w:color w:val="000000"/>
        </w:rPr>
        <w:t>άρθρο</w:t>
      </w:r>
      <w:r w:rsidR="00773B95">
        <w:rPr>
          <w:bCs/>
          <w:color w:val="000000"/>
        </w:rPr>
        <w:t xml:space="preserve"> του </w:t>
      </w:r>
      <w:r w:rsidR="00ED6920">
        <w:rPr>
          <w:bCs/>
          <w:color w:val="000000"/>
        </w:rPr>
        <w:t xml:space="preserve">στη </w:t>
      </w:r>
      <w:r w:rsidR="00773B95" w:rsidRPr="00773B95">
        <w:rPr>
          <w:bCs/>
          <w:i/>
          <w:color w:val="000000"/>
          <w:lang w:val="en-US"/>
        </w:rPr>
        <w:t>Le</w:t>
      </w:r>
      <w:r w:rsidR="00773B95" w:rsidRPr="00773B95">
        <w:rPr>
          <w:bCs/>
          <w:i/>
          <w:color w:val="000000"/>
        </w:rPr>
        <w:t xml:space="preserve"> </w:t>
      </w:r>
      <w:r w:rsidR="00ED6920" w:rsidRPr="00773B95">
        <w:rPr>
          <w:bCs/>
          <w:i/>
          <w:color w:val="000000"/>
          <w:lang w:val="en-US"/>
        </w:rPr>
        <w:t>M</w:t>
      </w:r>
      <w:r w:rsidR="00ED6920">
        <w:rPr>
          <w:bCs/>
          <w:i/>
          <w:color w:val="000000"/>
          <w:lang w:val="en-US"/>
        </w:rPr>
        <w:t>onde</w:t>
      </w:r>
      <w:r w:rsidR="00301401">
        <w:rPr>
          <w:bCs/>
          <w:color w:val="000000"/>
        </w:rPr>
        <w:t xml:space="preserve"> αναφέρθηκε στο μέλλον της </w:t>
      </w:r>
      <w:r w:rsidR="0063098B">
        <w:rPr>
          <w:bCs/>
          <w:color w:val="000000"/>
        </w:rPr>
        <w:t>Ευρωπαϊκής</w:t>
      </w:r>
      <w:r w:rsidR="00301401">
        <w:rPr>
          <w:bCs/>
          <w:color w:val="000000"/>
        </w:rPr>
        <w:t xml:space="preserve"> </w:t>
      </w:r>
      <w:r w:rsidR="0063098B">
        <w:rPr>
          <w:bCs/>
          <w:color w:val="000000"/>
        </w:rPr>
        <w:t>Έ</w:t>
      </w:r>
      <w:r w:rsidR="00301401">
        <w:rPr>
          <w:bCs/>
          <w:color w:val="000000"/>
        </w:rPr>
        <w:t xml:space="preserve">νωσης σημειώνοντας ότι: </w:t>
      </w:r>
      <w:r w:rsidR="00ED6920">
        <w:rPr>
          <w:color w:val="333333"/>
          <w:shd w:val="clear" w:color="auto" w:fill="FFFFFF"/>
        </w:rPr>
        <w:t>«</w:t>
      </w:r>
      <w:r w:rsidR="00ED6920" w:rsidRPr="00F5291A">
        <w:rPr>
          <w:color w:val="333333"/>
          <w:shd w:val="clear" w:color="auto" w:fill="FFFFFF"/>
        </w:rPr>
        <w:t>Το ζήτημα της Ελλάδας δεν αφορά αποκλειστικά την Ελλάδα, αλλά αποτελεί το επίκεντρο της σύγκρουσης δύο εκ διαμέτρου αντίθετων στρατηγικών για το μέλλον της ευρωπαϊκής ενοποίησης</w:t>
      </w:r>
      <w:r w:rsidR="00ED6920">
        <w:rPr>
          <w:color w:val="333333"/>
          <w:shd w:val="clear" w:color="auto" w:fill="FFFFFF"/>
        </w:rPr>
        <w:t>.</w:t>
      </w:r>
      <w:r w:rsidR="00ED6920" w:rsidRPr="00F5291A">
        <w:rPr>
          <w:color w:val="333333"/>
          <w:shd w:val="clear" w:color="auto" w:fill="FFFFFF"/>
        </w:rPr>
        <w:t xml:space="preserve"> Κάποιοι θέλουν να αποδεχτούμε να διορίζονται οι υπουργοί και οι πρωθυπουργοί από τους θεσμούς και οι πολίτες να αποστερούνται από το δικαίωμα του εκλέγειν μέχρι την ολοκλήρωση του προγράμματος. Κάτι τέτοιο σημαίνει την ολοκληρωτική κατάργηση της δημοκρατίας στην Ευρώπη, το τέλος κάθε προσχήματος και την αρχή μιας διάσπασης και ενός απαράδεκτου διχασμού της Ενωμένης Ευρώπης. Σημαίνει, εν τέλει, την αρχή για τη δημιουργία ενός τεχνοκρατικού τερατουργήματος, που θα οδηγήσει σε μια Ευρώπη εντελώς ξέ</w:t>
      </w:r>
      <w:r w:rsidR="00ED6920">
        <w:rPr>
          <w:color w:val="333333"/>
          <w:shd w:val="clear" w:color="auto" w:fill="FFFFFF"/>
        </w:rPr>
        <w:t>νη προς τις ιδρυτικές της αξίες»</w:t>
      </w:r>
      <w:r w:rsidR="00ED6920" w:rsidRPr="00F5291A">
        <w:rPr>
          <w:color w:val="333333"/>
          <w:shd w:val="clear" w:color="auto" w:fill="FFFFFF"/>
        </w:rPr>
        <w:t>, προειδοποιεί ο Αλ. Τσίπρας και προσθέτει</w:t>
      </w:r>
      <w:r w:rsidR="004141F8">
        <w:rPr>
          <w:color w:val="333333"/>
          <w:shd w:val="clear" w:color="auto" w:fill="FFFFFF"/>
        </w:rPr>
        <w:t>:</w:t>
      </w:r>
    </w:p>
    <w:p w:rsidR="00DB11E4" w:rsidRDefault="00ED6920" w:rsidP="004141F8">
      <w:pPr>
        <w:pStyle w:val="Web"/>
        <w:shd w:val="clear" w:color="auto" w:fill="FFFFFF"/>
        <w:spacing w:before="0" w:after="0"/>
        <w:ind w:firstLine="720"/>
        <w:jc w:val="both"/>
        <w:rPr>
          <w:color w:val="333333"/>
          <w:shd w:val="clear" w:color="auto" w:fill="FFFFFF"/>
        </w:rPr>
      </w:pPr>
      <w:r w:rsidRPr="00F5291A">
        <w:rPr>
          <w:color w:val="333333"/>
          <w:shd w:val="clear" w:color="auto" w:fill="FFFFFF"/>
        </w:rPr>
        <w:t xml:space="preserve"> </w:t>
      </w:r>
      <w:r>
        <w:rPr>
          <w:color w:val="333333"/>
          <w:shd w:val="clear" w:color="auto" w:fill="FFFFFF"/>
        </w:rPr>
        <w:t>«Υ</w:t>
      </w:r>
      <w:r w:rsidRPr="00F5291A">
        <w:rPr>
          <w:color w:val="333333"/>
          <w:shd w:val="clear" w:color="auto" w:fill="FFFFFF"/>
        </w:rPr>
        <w:t>πάρχει στρατηγική π</w:t>
      </w:r>
      <w:r>
        <w:rPr>
          <w:color w:val="333333"/>
          <w:shd w:val="clear" w:color="auto" w:fill="FFFFFF"/>
        </w:rPr>
        <w:t>ου επιδιώκει τη διάσπαση και το</w:t>
      </w:r>
      <w:r w:rsidRPr="00F5291A">
        <w:rPr>
          <w:color w:val="333333"/>
          <w:shd w:val="clear" w:color="auto" w:fill="FFFFFF"/>
        </w:rPr>
        <w:t xml:space="preserve"> διχασμό της Ευρωζώνης και συνακόλουθα της ΕΕ. Πρώτο βήμα προς αυτή την κατεύθυνση είναι η δημιουργία μιας Ευρωζώνης δύο ταχυτήτων, όπου ο σκληρός πυρήνας θα θέτει σκληρούς κανόνες λιτότητας και προσαρμογής και θα διορίζει έναν Υπερυπουργό Οικονομικών της Ευρωζώνης με απεριόριστη εξουσία, με τη δυνατότητα δηλαδή να απορρίπτει ακόμη και προϋπολογισμούς κυρίαρχων κρατών που δεν ευθυγραμμίζονται με τα δόγματα</w:t>
      </w:r>
      <w:r w:rsidR="0063098B">
        <w:rPr>
          <w:color w:val="333333"/>
          <w:shd w:val="clear" w:color="auto" w:fill="FFFFFF"/>
        </w:rPr>
        <w:t xml:space="preserve"> του ακραίου νεοφιλελευθερισμού</w:t>
      </w:r>
      <w:r w:rsidRPr="00F5291A">
        <w:rPr>
          <w:color w:val="333333"/>
          <w:shd w:val="clear" w:color="auto" w:fill="FFFFFF"/>
        </w:rPr>
        <w:t>.  Για όσες χώρες αρνούνται να υποκύψουν στην νέα εξουσία η λύση θα είναι απλή: Σκληρή τιμωρία. Υποχρεωτική λιτότητα. Και, ακόμη περισσότερο, περιορισμοί στην κίνηση κεφαλαίων, πειθαρχικές κυρώσεις, πρόστιμα, ακόμη και παράλληλο νόμισμα. Έτσι οικοδομείται η νέα ευρωπαϊκή εξουσία με πρώτο θύμα την Ελλάδα</w:t>
      </w:r>
      <w:r>
        <w:rPr>
          <w:color w:val="333333"/>
          <w:shd w:val="clear" w:color="auto" w:fill="FFFFFF"/>
        </w:rPr>
        <w:t>,</w:t>
      </w:r>
      <w:r w:rsidRPr="00F5291A">
        <w:rPr>
          <w:color w:val="333333"/>
          <w:shd w:val="clear" w:color="auto" w:fill="FFFFFF"/>
        </w:rPr>
        <w:t xml:space="preserve"> η οποία στο μυαλό αρκετών αποτελεί χρυσή ευκαιρία παραδειγματισμού για όλ</w:t>
      </w:r>
      <w:r>
        <w:rPr>
          <w:color w:val="333333"/>
          <w:shd w:val="clear" w:color="auto" w:fill="FFFFFF"/>
        </w:rPr>
        <w:t>ους τους υποψήφιους απείθαρχους»</w:t>
      </w:r>
      <w:r w:rsidR="0063098B">
        <w:rPr>
          <w:color w:val="333333"/>
          <w:shd w:val="clear" w:color="auto" w:fill="FFFFFF"/>
        </w:rPr>
        <w:t xml:space="preserve"> και καταλήγει ο Αλέξης Τσίπρας</w:t>
      </w:r>
      <w:r w:rsidR="00DB11E4">
        <w:rPr>
          <w:color w:val="333333"/>
          <w:shd w:val="clear" w:color="auto" w:fill="FFFFFF"/>
        </w:rPr>
        <w:t xml:space="preserve">. </w:t>
      </w:r>
    </w:p>
    <w:p w:rsidR="00ED6920" w:rsidRDefault="00ED6920" w:rsidP="004141F8">
      <w:pPr>
        <w:pStyle w:val="Web"/>
        <w:shd w:val="clear" w:color="auto" w:fill="FFFFFF"/>
        <w:spacing w:before="0" w:after="0"/>
        <w:ind w:firstLine="720"/>
        <w:jc w:val="both"/>
        <w:rPr>
          <w:color w:val="333333"/>
          <w:shd w:val="clear" w:color="auto" w:fill="FFFFFF"/>
        </w:rPr>
      </w:pPr>
      <w:r>
        <w:rPr>
          <w:color w:val="333333"/>
          <w:shd w:val="clear" w:color="auto" w:fill="FFFFFF"/>
        </w:rPr>
        <w:t>«</w:t>
      </w:r>
      <w:r w:rsidRPr="00F5291A">
        <w:rPr>
          <w:color w:val="333333"/>
          <w:shd w:val="clear" w:color="auto" w:fill="FFFFFF"/>
        </w:rPr>
        <w:t xml:space="preserve">Η Ευρώπη βρίσκεται σε σταυροδρόμι. Μετά από τις σοβαρές παραχωρήσεις της ελληνικής κυβέρνησης η απόφαση είναι στα χέρια όχι των θεσμών που άλλωστε </w:t>
      </w:r>
      <w:r w:rsidR="004141F8">
        <w:rPr>
          <w:color w:val="333333"/>
          <w:shd w:val="clear" w:color="auto" w:fill="FFFFFF"/>
        </w:rPr>
        <w:t xml:space="preserve">  </w:t>
      </w:r>
      <w:r w:rsidRPr="00F5291A">
        <w:rPr>
          <w:color w:val="333333"/>
          <w:shd w:val="clear" w:color="auto" w:fill="FFFFFF"/>
        </w:rPr>
        <w:t xml:space="preserve">-με εξαίρεση την Ευρωπαϊκή </w:t>
      </w:r>
      <w:r>
        <w:rPr>
          <w:color w:val="333333"/>
          <w:shd w:val="clear" w:color="auto" w:fill="FFFFFF"/>
        </w:rPr>
        <w:t>Επιτροπή- δεν εκλέγονται και δε</w:t>
      </w:r>
      <w:r w:rsidRPr="00F5291A">
        <w:rPr>
          <w:color w:val="333333"/>
          <w:shd w:val="clear" w:color="auto" w:fill="FFFFFF"/>
        </w:rPr>
        <w:t xml:space="preserve"> λογοδοτούν στους λαούς, αλλά σ</w:t>
      </w:r>
      <w:r>
        <w:rPr>
          <w:color w:val="333333"/>
          <w:shd w:val="clear" w:color="auto" w:fill="FFFFFF"/>
        </w:rPr>
        <w:t>τα χέρια των ηγετών της Ευρώπης»</w:t>
      </w:r>
      <w:r>
        <w:rPr>
          <w:rStyle w:val="a7"/>
          <w:color w:val="333333"/>
          <w:shd w:val="clear" w:color="auto" w:fill="FFFFFF"/>
        </w:rPr>
        <w:footnoteReference w:id="8"/>
      </w:r>
      <w:r>
        <w:rPr>
          <w:color w:val="333333"/>
          <w:shd w:val="clear" w:color="auto" w:fill="FFFFFF"/>
        </w:rPr>
        <w:t>.</w:t>
      </w:r>
    </w:p>
    <w:p w:rsidR="00604451" w:rsidRPr="00ED6920" w:rsidRDefault="004141F8" w:rsidP="004141F8">
      <w:pPr>
        <w:pStyle w:val="Web"/>
        <w:shd w:val="clear" w:color="auto" w:fill="FFFFFF"/>
        <w:spacing w:before="0" w:after="0"/>
        <w:ind w:firstLine="720"/>
        <w:jc w:val="both"/>
        <w:rPr>
          <w:bCs/>
          <w:color w:val="000000"/>
        </w:rPr>
      </w:pPr>
      <w:r>
        <w:rPr>
          <w:bCs/>
          <w:color w:val="000000"/>
        </w:rPr>
        <w:t>Προφανώς είχε απόλυτο δίκιο ο</w:t>
      </w:r>
      <w:r w:rsidR="00604451" w:rsidRPr="009549AE">
        <w:rPr>
          <w:bCs/>
          <w:color w:val="000000"/>
        </w:rPr>
        <w:t xml:space="preserve"> Ηλίας Ηλιού </w:t>
      </w:r>
      <w:r w:rsidR="00DB11E4">
        <w:rPr>
          <w:bCs/>
          <w:color w:val="000000"/>
        </w:rPr>
        <w:t>-</w:t>
      </w:r>
      <w:r w:rsidR="00604451" w:rsidRPr="009549AE">
        <w:rPr>
          <w:bCs/>
          <w:color w:val="000000"/>
        </w:rPr>
        <w:t>ηγετικό στέλεχος της ΕΔΑ</w:t>
      </w:r>
      <w:r w:rsidR="00773B95">
        <w:rPr>
          <w:bCs/>
          <w:color w:val="000000"/>
        </w:rPr>
        <w:t>-</w:t>
      </w:r>
      <w:r w:rsidR="00604451" w:rsidRPr="009549AE">
        <w:rPr>
          <w:bCs/>
          <w:color w:val="000000"/>
        </w:rPr>
        <w:t xml:space="preserve"> (Ενιαία Δημοκρατική Αριστερά)</w:t>
      </w:r>
      <w:r w:rsidR="00773B95">
        <w:rPr>
          <w:bCs/>
          <w:color w:val="000000"/>
        </w:rPr>
        <w:t>, ο οποίος</w:t>
      </w:r>
      <w:r w:rsidR="00604451" w:rsidRPr="009549AE">
        <w:rPr>
          <w:bCs/>
          <w:color w:val="000000"/>
        </w:rPr>
        <w:t xml:space="preserve"> μιλώντας στη </w:t>
      </w:r>
      <w:r w:rsidR="0063098B">
        <w:rPr>
          <w:bCs/>
          <w:color w:val="000000"/>
        </w:rPr>
        <w:t>Β</w:t>
      </w:r>
      <w:r w:rsidR="00604451" w:rsidRPr="009549AE">
        <w:rPr>
          <w:bCs/>
          <w:color w:val="000000"/>
        </w:rPr>
        <w:t>ουλή το 1962 για την προοπτική της Ευρωπαϊκής Ομοσπονδίας</w:t>
      </w:r>
      <w:r w:rsidR="00773B95">
        <w:rPr>
          <w:bCs/>
          <w:color w:val="000000"/>
        </w:rPr>
        <w:t>,</w:t>
      </w:r>
      <w:r w:rsidR="00604451" w:rsidRPr="009549AE">
        <w:rPr>
          <w:bCs/>
          <w:color w:val="000000"/>
        </w:rPr>
        <w:t xml:space="preserve"> </w:t>
      </w:r>
      <w:r w:rsidR="00E731A6">
        <w:rPr>
          <w:bCs/>
          <w:color w:val="000000"/>
        </w:rPr>
        <w:t>σημείωνε προφητικά</w:t>
      </w:r>
      <w:r>
        <w:rPr>
          <w:bCs/>
          <w:color w:val="000000"/>
        </w:rPr>
        <w:t xml:space="preserve">: </w:t>
      </w:r>
      <w:r w:rsidR="00604451" w:rsidRPr="009549AE">
        <w:rPr>
          <w:bCs/>
          <w:color w:val="000000"/>
        </w:rPr>
        <w:t>«Σιγά</w:t>
      </w:r>
      <w:r w:rsidR="00773B95">
        <w:rPr>
          <w:bCs/>
          <w:color w:val="000000"/>
        </w:rPr>
        <w:t xml:space="preserve"> </w:t>
      </w:r>
      <w:r w:rsidR="00604451" w:rsidRPr="009549AE">
        <w:rPr>
          <w:bCs/>
          <w:color w:val="000000"/>
        </w:rPr>
        <w:t>-</w:t>
      </w:r>
      <w:r w:rsidR="00773B95">
        <w:rPr>
          <w:bCs/>
          <w:color w:val="000000"/>
        </w:rPr>
        <w:t xml:space="preserve"> </w:t>
      </w:r>
      <w:r w:rsidR="00604451" w:rsidRPr="009549AE">
        <w:rPr>
          <w:bCs/>
          <w:color w:val="000000"/>
        </w:rPr>
        <w:t>σιγά η «υπερεθνική» κεντρική ομοσπονδιακή διοίκηση θα απογυμνώνει τις επιμέρους ομοσπονδιακές χώρες από ολοένα και περισσότερες αρμοδιότητες, με τελική κατάληξη την επικράτηση των γερμανικών σχεδίων»</w:t>
      </w:r>
      <w:r w:rsidR="001C3651">
        <w:rPr>
          <w:rStyle w:val="a7"/>
          <w:bCs/>
          <w:color w:val="000000"/>
        </w:rPr>
        <w:footnoteReference w:id="9"/>
      </w:r>
      <w:r w:rsidR="00604451">
        <w:rPr>
          <w:bCs/>
          <w:color w:val="000000"/>
        </w:rPr>
        <w:t>.</w:t>
      </w:r>
      <w:r w:rsidR="00604451" w:rsidRPr="009549AE">
        <w:rPr>
          <w:bCs/>
          <w:color w:val="000000"/>
        </w:rPr>
        <w:t xml:space="preserve"> </w:t>
      </w:r>
    </w:p>
    <w:p w:rsidR="000C55F0" w:rsidRDefault="00301401" w:rsidP="000C55F0">
      <w:pPr>
        <w:ind w:firstLine="720"/>
        <w:jc w:val="both"/>
      </w:pPr>
      <w:r>
        <w:t>Πράγματι τ</w:t>
      </w:r>
      <w:r w:rsidR="000C55F0">
        <w:t>α κείμενα δεν έχουν καμία αξία όταν ομιλούν τα συμφέροντα. Αυτό έδειξε η στάση της ισχυρής Γερμανίας</w:t>
      </w:r>
      <w:r w:rsidR="00DB11E4">
        <w:t>,</w:t>
      </w:r>
      <w:r w:rsidR="000C55F0">
        <w:t xml:space="preserve"> η οποία έγραψε στα παλαιότερα των υποδημάτων της το  δικής της έμπνευσης Σύμφωνο Σταθερότητας,  όταν η ίδια το παραβίασε. Με αυτή την έννοια, έθνη αναπτύσσονται και έθνη περιθωριοποιούνται. Το μεγάλο λάθος των φιλοευρωπαϊστών είναι ότι φαίνεται να αποσπούν την ιμπεριαλιστική πολιτική της ΕΕ από τη σφαίρα της οικονομίας. Ή καλύτερα προτάσσουν αυθαίρετα την πολιτική εις βάρος της οικονομίας. Κι αυτό το κάνουν συνειδητά για να περιπλέξουν το όλο θέμα στα μάτια των εργαζόμενων, αθωώνοντας </w:t>
      </w:r>
      <w:r w:rsidR="000C55F0">
        <w:lastRenderedPageBreak/>
        <w:t>την ταξική πολιτική της ΕΕ και καταλήγοντας στο λάθος συμπέρασμα: «Ότι τα μονοπώλια στην οικονομία μπορούν να συνυπάρχουν  με ένα όχι μονοπωλιακό, όχι βίαιο, όχι αρπακτικό τρόπο δράσης στην πολιτική».</w:t>
      </w:r>
      <w:r w:rsidR="000C55F0">
        <w:rPr>
          <w:rStyle w:val="a7"/>
        </w:rPr>
        <w:footnoteReference w:id="10"/>
      </w:r>
      <w:r w:rsidR="000C55F0">
        <w:t xml:space="preserve">  </w:t>
      </w:r>
    </w:p>
    <w:p w:rsidR="000C55F0" w:rsidRDefault="000C55F0" w:rsidP="000C55F0">
      <w:pPr>
        <w:pStyle w:val="a4"/>
        <w:ind w:firstLine="720"/>
        <w:rPr>
          <w:lang w:val="el-GR"/>
        </w:rPr>
      </w:pPr>
      <w:r>
        <w:rPr>
          <w:lang w:val="el-GR"/>
        </w:rPr>
        <w:t xml:space="preserve">Στο πλαίσιο  αυτό του διεθνούς ανταγωνισμού λειτουργεί και η Ευρωπαϊκή </w:t>
      </w:r>
      <w:r w:rsidR="00CC1BF4">
        <w:rPr>
          <w:lang w:val="el-GR"/>
        </w:rPr>
        <w:t>Ένωση</w:t>
      </w:r>
      <w:r>
        <w:rPr>
          <w:lang w:val="el-GR"/>
        </w:rPr>
        <w:t>. Το μέλλον αβέβαιο. Γενικός κριτής η πάλη των αντιθέτων. Στην περίστασή μας, η πάλη των τάξεων στην ακραία έκφρασή  της. Η βία. Όπως είπε ο μεγάλος στοχαστής του 18</w:t>
      </w:r>
      <w:r w:rsidRPr="00884F4A">
        <w:rPr>
          <w:vertAlign w:val="superscript"/>
          <w:lang w:val="el-GR"/>
        </w:rPr>
        <w:t>ου</w:t>
      </w:r>
      <w:r>
        <w:rPr>
          <w:lang w:val="el-GR"/>
        </w:rPr>
        <w:t xml:space="preserve"> αιώνα και ιδεολογικός πρόδρομος των  Ιακωβίνων  Ζακ Ρουσσώ: «Ο τύραννος είναι μονάχα κύριος, όσο κρατιέται με τη βία και γι αυτό δεν μπορεί να παραπονεθεί για τη βία όταν το</w:t>
      </w:r>
      <w:r w:rsidR="00301401">
        <w:rPr>
          <w:lang w:val="el-GR"/>
        </w:rPr>
        <w:t>ν</w:t>
      </w:r>
      <w:r>
        <w:rPr>
          <w:lang w:val="el-GR"/>
        </w:rPr>
        <w:t xml:space="preserve"> διώξουν. Η βία τον κράτησε, η βία τον ανατρέπει και όλα έχουν τη σωστή, φυσιολογική τους πορεία».  Και ο Μαρξ τον 19</w:t>
      </w:r>
      <w:r w:rsidRPr="00410886">
        <w:rPr>
          <w:vertAlign w:val="superscript"/>
          <w:lang w:val="el-GR"/>
        </w:rPr>
        <w:t>ον</w:t>
      </w:r>
      <w:r>
        <w:rPr>
          <w:lang w:val="el-GR"/>
        </w:rPr>
        <w:t xml:space="preserve"> αιώνα κατέληξε ότι: «Η βία είναι η μαμή της ιστορίας». </w:t>
      </w:r>
    </w:p>
    <w:p w:rsidR="00632C19" w:rsidRDefault="000C55F0" w:rsidP="000C55F0">
      <w:pPr>
        <w:pStyle w:val="a4"/>
        <w:ind w:firstLine="720"/>
        <w:rPr>
          <w:lang w:val="el-GR"/>
        </w:rPr>
      </w:pPr>
      <w:r>
        <w:rPr>
          <w:lang w:val="el-GR"/>
        </w:rPr>
        <w:t xml:space="preserve">Με αυτή την έννοια, το ευρωπαϊκό οικοδόμημα, ως δημιούργημα του διεθνούς κεφαλαίου, στηρίζεται στη «νόμιμη» βία των πολυεθνικών επιχειρήσεων και η ανατροπή του μπορεί να πραγματοποιηθεί μόνο από τη «νόμιμη» βία των λαών, όταν φυσικά το συνειδητοποιήσουν. Τα παραδείγματα είναι πολλά. Τα απανωτά  «όχι» των Νορβηγών το 1972 και το 1994 σε δημοψηφίσματα και η απόρριψη της αίτησης ένταξής  τους στην κοινότητα. Το 1982 η μικρή Γροιλανδία σε δημοψήφισμα αποφάσισε την έξοδό της από την τότε ΕΟΚ! Το 1992 είναι η σειρά των Δανών, οι οποίοι σε δημοψήφισμα απέρριψαν τη Συνθήκη του </w:t>
      </w:r>
      <w:r>
        <w:t>Maastricht</w:t>
      </w:r>
      <w:r>
        <w:rPr>
          <w:lang w:val="el-GR"/>
        </w:rPr>
        <w:t xml:space="preserve">, για να επανέλθουν δριμύτεροι, πάλι οι Δανοί το 2000, απορρίπτοντας σε δημοψήφισμα την ένταξή τους στη ζώνη του ευρώ. Ακολούθως τη σκυτάλη των «όχι» πήραν οι Ιρλανδοί, οι οποίοι σε δημοψήφισμα το 2001 απέρριψαν τη Συνθήκη της Νίκαιας. Την παράσταση της ανυπακοής των «όχι» και της απειθαρχίας προς την γραφειοκρατία των  Βρυξελών και την Κεντρική Ευρωπαϊκή Τράπεζα, συνέχισαν οι άλλοι ατίθασοι Βίκινγκς, οι Σουηδοί. Το 2003 σε δημοψήφισμα τα «άτακτα παιδιά» της σκανδιναβικής αυτής χώρας, σε δημοψήφισμα με μεγάλη πλειοψηφία, απέρριψαν την είσοδο της Σουηδίας στη ζώνη του ευρώ. Ακολούθησε ο σεισμός των πολλών ρίχτερ από το «όχι» της Γαλλίας και της Ολλανδίας για το «Ευρωσύνταγμα» (2005), για να κλείσει την παράσταση πάλι ο Κέλτης του </w:t>
      </w:r>
      <w:r w:rsidR="00301401">
        <w:rPr>
          <w:lang w:val="el-GR"/>
        </w:rPr>
        <w:t>Β</w:t>
      </w:r>
      <w:r>
        <w:rPr>
          <w:lang w:val="el-GR"/>
        </w:rPr>
        <w:t xml:space="preserve">ορρά, η Ιρλανδία, με την απόρριψη της «Μεταρρυθμιστικής Συνθήκης της Λισσαβώνας»  (2008), με την οποία οι γραφειοκράτες των Βρυξελλών επιχείρησαν να φέρουν από το «παράθυρο» το νεκρό «Ευρωσύνταγμα». </w:t>
      </w:r>
    </w:p>
    <w:p w:rsidR="000C55F0" w:rsidRDefault="000C55F0" w:rsidP="000C55F0">
      <w:pPr>
        <w:pStyle w:val="a4"/>
        <w:ind w:firstLine="720"/>
        <w:rPr>
          <w:lang w:val="el-GR"/>
        </w:rPr>
      </w:pPr>
      <w:r>
        <w:rPr>
          <w:lang w:val="el-GR"/>
        </w:rPr>
        <w:t>Την αυλαία των «όχι» στην ευρωπαϊκή ελίτ άνοιξε εκ νέου ο ελληνικός λαός και η κυβέρνηση του ΣΥΡΙΖΑ σε δημοψήφισμα  στις 5 Ιουλίου 2015, όπου το «όχι» στην πρόταση της Ευρωπαϊκής Ένωσης</w:t>
      </w:r>
      <w:r w:rsidR="00632C19">
        <w:rPr>
          <w:lang w:val="el-GR"/>
        </w:rPr>
        <w:t>,</w:t>
      </w:r>
      <w:r>
        <w:rPr>
          <w:lang w:val="el-GR"/>
        </w:rPr>
        <w:t xml:space="preserve"> εκτινάχτηκε στο 61,3% έναντι 38,7% του «ναι».   </w:t>
      </w:r>
    </w:p>
    <w:p w:rsidR="000C55F0" w:rsidRDefault="000C55F0" w:rsidP="000C55F0">
      <w:pPr>
        <w:pStyle w:val="a4"/>
        <w:ind w:firstLine="720"/>
        <w:rPr>
          <w:lang w:val="el-GR"/>
        </w:rPr>
      </w:pPr>
      <w:r>
        <w:rPr>
          <w:lang w:val="el-GR"/>
        </w:rPr>
        <w:t xml:space="preserve">Εν κατακλείδι, τίποτα δεν είναι στέρεο στο «βασίλειο» της Ευρωπαϊκής Ένωσης. Τα πάντα τελούν υπό αμφισβήτηση. Τίποτε δεν είναι τόσο στέρεο όσο η αλλαγή. Τελικός κριτής του σύγχρονου  φαινομένου  της </w:t>
      </w:r>
      <w:r w:rsidR="00632C19">
        <w:rPr>
          <w:lang w:val="el-GR"/>
        </w:rPr>
        <w:t>Ε</w:t>
      </w:r>
      <w:r>
        <w:rPr>
          <w:lang w:val="el-GR"/>
        </w:rPr>
        <w:t xml:space="preserve">υρωπαϊκής </w:t>
      </w:r>
      <w:r w:rsidR="00632C19">
        <w:rPr>
          <w:lang w:val="el-GR"/>
        </w:rPr>
        <w:t>Ολοκλήρωσης,</w:t>
      </w:r>
      <w:r>
        <w:rPr>
          <w:lang w:val="el-GR"/>
        </w:rPr>
        <w:t xml:space="preserve"> δεν είναι άλλος από την πάλη των τάξεων και το αποτέλεσμα της έκβασή της. Κανένας άλλος.                           </w:t>
      </w:r>
    </w:p>
    <w:p w:rsidR="00576560" w:rsidRPr="0044773B" w:rsidRDefault="00576560" w:rsidP="00560302">
      <w:pPr>
        <w:tabs>
          <w:tab w:val="left" w:pos="0"/>
        </w:tabs>
        <w:jc w:val="both"/>
        <w:rPr>
          <w:color w:val="2C2C2C"/>
        </w:rPr>
      </w:pPr>
    </w:p>
    <w:p w:rsidR="00B0654B" w:rsidRPr="00AC006F" w:rsidRDefault="009E39CB" w:rsidP="00A62CA6">
      <w:pPr>
        <w:ind w:left="360"/>
        <w:jc w:val="both"/>
        <w:rPr>
          <w:b/>
        </w:rPr>
      </w:pPr>
      <w:r>
        <w:rPr>
          <w:b/>
        </w:rPr>
        <w:t>4</w:t>
      </w:r>
      <w:r w:rsidR="00A62CA6" w:rsidRPr="00B41EBD">
        <w:rPr>
          <w:b/>
        </w:rPr>
        <w:t xml:space="preserve">. </w:t>
      </w:r>
      <w:r w:rsidR="00B74358" w:rsidRPr="00AC006F">
        <w:rPr>
          <w:b/>
        </w:rPr>
        <w:t xml:space="preserve">Ο ισχνός κοινοτικός προϋπολογισμός και η απομύζηση </w:t>
      </w:r>
      <w:r w:rsidR="00AC006F">
        <w:rPr>
          <w:b/>
        </w:rPr>
        <w:t xml:space="preserve">της ευρωπαϊκής περιφέρειας </w:t>
      </w:r>
      <w:r w:rsidR="00B74358" w:rsidRPr="00AC006F">
        <w:rPr>
          <w:b/>
        </w:rPr>
        <w:t xml:space="preserve">από τις </w:t>
      </w:r>
      <w:r w:rsidR="00AC006F" w:rsidRPr="00AC006F">
        <w:rPr>
          <w:b/>
        </w:rPr>
        <w:t>ευρωπαϊκές</w:t>
      </w:r>
      <w:r w:rsidR="00B74358" w:rsidRPr="00AC006F">
        <w:rPr>
          <w:b/>
        </w:rPr>
        <w:t xml:space="preserve"> ελίτ </w:t>
      </w:r>
    </w:p>
    <w:p w:rsidR="00B74358" w:rsidRDefault="00B74358" w:rsidP="00B0654B">
      <w:pPr>
        <w:ind w:firstLine="720"/>
        <w:jc w:val="both"/>
      </w:pPr>
    </w:p>
    <w:p w:rsidR="00B0654B" w:rsidRDefault="00B0654B" w:rsidP="00B0654B">
      <w:pPr>
        <w:ind w:firstLine="720"/>
        <w:jc w:val="both"/>
      </w:pPr>
      <w:r>
        <w:t xml:space="preserve">Τίθεται το ερώτημα. Πως είναι δυνατόν να πραγματοποιηθεί η οικονομική και κοινωνική σύγκλιση   των  κρατών-μελών  της Ευρωπαϊκής Ένωσης, όταν ο </w:t>
      </w:r>
      <w:r>
        <w:lastRenderedPageBreak/>
        <w:t>κοινοτικός προϋπολογισμός ανέρχεται μόλις στο 0,88% του συνολικού Ακαθάριστου Κοινοτικού Προϊόντος; Την ίδια στιγμή οι εθνικοί προϋπολογισμοί των κρατών-μελών, υπερβαίνουν το 50% του Ακαθάριστου Εθνικού Προϊόντος (ΑΕΠ) και στη Σουηδία πλησιάζει το 70%. Ο νεοφιλελευθερισμός φαίνεται να φωνασκεί με περισσή υποκρισία για λιγότερο κράτος, αλλά στην πραγματικότητα νεοσυντηρητικοί και σοσιαλδημοκράτες φαίνεται να βολεύονται σ</w:t>
      </w:r>
      <w:r w:rsidR="0023231B">
        <w:t>ε</w:t>
      </w:r>
      <w:r>
        <w:t xml:space="preserve"> ένα κράτος </w:t>
      </w:r>
      <w:r>
        <w:rPr>
          <w:i/>
        </w:rPr>
        <w:t xml:space="preserve">Λεβιάθαν, </w:t>
      </w:r>
      <w:r>
        <w:t xml:space="preserve">στο οποίο όλο και περισσότερα τμήματα του μεγάλου κεφαλαίου ζουν από τις κρατικές προμήθειες και τις επιδοτήσεις. </w:t>
      </w:r>
    </w:p>
    <w:p w:rsidR="00B0654B" w:rsidRPr="00B0654B" w:rsidRDefault="00B0654B" w:rsidP="00B0654B">
      <w:pPr>
        <w:pStyle w:val="ad"/>
        <w:tabs>
          <w:tab w:val="clear" w:pos="4320"/>
          <w:tab w:val="clear" w:pos="8640"/>
        </w:tabs>
        <w:jc w:val="center"/>
        <w:rPr>
          <w:sz w:val="24"/>
          <w:szCs w:val="24"/>
          <w:lang w:val="el-GR"/>
        </w:rPr>
      </w:pPr>
    </w:p>
    <w:p w:rsidR="00B0654B" w:rsidRPr="00693927" w:rsidRDefault="00B0654B" w:rsidP="00B0654B">
      <w:pPr>
        <w:pStyle w:val="ad"/>
        <w:tabs>
          <w:tab w:val="clear" w:pos="4320"/>
          <w:tab w:val="clear" w:pos="8640"/>
        </w:tabs>
        <w:jc w:val="center"/>
        <w:rPr>
          <w:b/>
          <w:sz w:val="24"/>
          <w:szCs w:val="24"/>
          <w:lang w:val="el-GR"/>
        </w:rPr>
      </w:pPr>
      <w:r w:rsidRPr="00693927">
        <w:rPr>
          <w:b/>
          <w:sz w:val="24"/>
          <w:szCs w:val="24"/>
          <w:lang w:val="el-GR"/>
        </w:rPr>
        <w:t>Πίνακας  1</w:t>
      </w:r>
    </w:p>
    <w:p w:rsidR="00B0654B" w:rsidRPr="00693927" w:rsidRDefault="00B0654B" w:rsidP="00B0654B">
      <w:pPr>
        <w:pStyle w:val="ad"/>
        <w:tabs>
          <w:tab w:val="clear" w:pos="4320"/>
          <w:tab w:val="clear" w:pos="8640"/>
        </w:tabs>
        <w:jc w:val="center"/>
        <w:rPr>
          <w:b/>
          <w:sz w:val="24"/>
          <w:szCs w:val="24"/>
          <w:lang w:val="el-GR"/>
        </w:rPr>
      </w:pPr>
      <w:r w:rsidRPr="00693927">
        <w:rPr>
          <w:b/>
          <w:sz w:val="24"/>
          <w:szCs w:val="24"/>
          <w:lang w:val="el-GR"/>
        </w:rPr>
        <w:t>Πληρωμές ιδίων πόρων από τα κράτη-μέλη 2009. (σε εκατ. ευρώ)</w:t>
      </w: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7"/>
        <w:gridCol w:w="1701"/>
        <w:gridCol w:w="1276"/>
        <w:gridCol w:w="1134"/>
        <w:gridCol w:w="1559"/>
        <w:gridCol w:w="1134"/>
        <w:gridCol w:w="992"/>
        <w:gridCol w:w="1418"/>
      </w:tblGrid>
      <w:tr w:rsidR="00B0654B" w:rsidRPr="00931453" w:rsidTr="000E4461">
        <w:tblPrEx>
          <w:tblCellMar>
            <w:top w:w="0" w:type="dxa"/>
            <w:bottom w:w="0" w:type="dxa"/>
          </w:tblCellMar>
        </w:tblPrEx>
        <w:trPr>
          <w:trHeight w:val="647"/>
        </w:trPr>
        <w:tc>
          <w:tcPr>
            <w:tcW w:w="1277" w:type="dxa"/>
          </w:tcPr>
          <w:p w:rsidR="00B0654B" w:rsidRPr="00931453" w:rsidRDefault="00B0654B" w:rsidP="000E4461">
            <w:pPr>
              <w:pStyle w:val="ad"/>
              <w:tabs>
                <w:tab w:val="clear" w:pos="4320"/>
                <w:tab w:val="clear" w:pos="8640"/>
              </w:tabs>
              <w:jc w:val="center"/>
              <w:rPr>
                <w:lang w:val="el-GR"/>
              </w:rPr>
            </w:pPr>
          </w:p>
        </w:tc>
        <w:tc>
          <w:tcPr>
            <w:tcW w:w="1701" w:type="dxa"/>
          </w:tcPr>
          <w:p w:rsidR="00B0654B" w:rsidRPr="00931453" w:rsidRDefault="00B0654B" w:rsidP="000E4461">
            <w:pPr>
              <w:pStyle w:val="ad"/>
              <w:tabs>
                <w:tab w:val="clear" w:pos="4320"/>
                <w:tab w:val="clear" w:pos="8640"/>
              </w:tabs>
              <w:jc w:val="center"/>
              <w:rPr>
                <w:lang w:val="el-GR"/>
              </w:rPr>
            </w:pPr>
            <w:r w:rsidRPr="00931453">
              <w:rPr>
                <w:lang w:val="el-GR"/>
              </w:rPr>
              <w:t>1.Παραδοσιακοί ίδιοι πόροι</w:t>
            </w:r>
          </w:p>
        </w:tc>
        <w:tc>
          <w:tcPr>
            <w:tcW w:w="1276" w:type="dxa"/>
          </w:tcPr>
          <w:p w:rsidR="00B0654B" w:rsidRPr="00931453" w:rsidRDefault="00B0654B" w:rsidP="000E4461">
            <w:pPr>
              <w:pStyle w:val="ad"/>
              <w:tabs>
                <w:tab w:val="clear" w:pos="4320"/>
                <w:tab w:val="clear" w:pos="8640"/>
              </w:tabs>
              <w:jc w:val="center"/>
              <w:rPr>
                <w:lang w:val="el-GR"/>
              </w:rPr>
            </w:pPr>
            <w:r w:rsidRPr="00931453">
              <w:rPr>
                <w:lang w:val="el-GR"/>
              </w:rPr>
              <w:t>2.ΦΠΑ</w:t>
            </w:r>
          </w:p>
        </w:tc>
        <w:tc>
          <w:tcPr>
            <w:tcW w:w="1134" w:type="dxa"/>
          </w:tcPr>
          <w:p w:rsidR="00B0654B" w:rsidRPr="00931453" w:rsidRDefault="00B0654B" w:rsidP="000E4461">
            <w:pPr>
              <w:pStyle w:val="ad"/>
              <w:tabs>
                <w:tab w:val="clear" w:pos="4320"/>
                <w:tab w:val="clear" w:pos="8640"/>
              </w:tabs>
              <w:jc w:val="center"/>
              <w:rPr>
                <w:lang w:val="el-GR"/>
              </w:rPr>
            </w:pPr>
            <w:r w:rsidRPr="00931453">
              <w:rPr>
                <w:lang w:val="el-GR"/>
              </w:rPr>
              <w:t>3.ΑΕΠ</w:t>
            </w:r>
          </w:p>
        </w:tc>
        <w:tc>
          <w:tcPr>
            <w:tcW w:w="1559" w:type="dxa"/>
          </w:tcPr>
          <w:p w:rsidR="00B0654B" w:rsidRPr="00931453" w:rsidRDefault="00B0654B" w:rsidP="000E4461">
            <w:pPr>
              <w:pStyle w:val="ad"/>
              <w:tabs>
                <w:tab w:val="clear" w:pos="4320"/>
                <w:tab w:val="clear" w:pos="8640"/>
              </w:tabs>
              <w:jc w:val="center"/>
              <w:rPr>
                <w:lang w:val="el-GR"/>
              </w:rPr>
            </w:pPr>
            <w:r w:rsidRPr="00931453">
              <w:rPr>
                <w:lang w:val="el-GR"/>
              </w:rPr>
              <w:t xml:space="preserve">4.Διόρθωση </w:t>
            </w:r>
            <w:r>
              <w:rPr>
                <w:lang w:val="el-GR"/>
              </w:rPr>
              <w:t xml:space="preserve"> υπέρ της Μεγάλης Βρετανίας</w:t>
            </w:r>
            <w:r w:rsidRPr="00931453">
              <w:rPr>
                <w:lang w:val="el-GR"/>
              </w:rPr>
              <w:t xml:space="preserve"> </w:t>
            </w:r>
          </w:p>
        </w:tc>
        <w:tc>
          <w:tcPr>
            <w:tcW w:w="1134" w:type="dxa"/>
          </w:tcPr>
          <w:p w:rsidR="00B0654B" w:rsidRPr="00931453" w:rsidRDefault="00B0654B" w:rsidP="000E4461">
            <w:pPr>
              <w:pStyle w:val="ad"/>
              <w:tabs>
                <w:tab w:val="clear" w:pos="4320"/>
                <w:tab w:val="clear" w:pos="8640"/>
              </w:tabs>
              <w:jc w:val="center"/>
              <w:rPr>
                <w:lang w:val="el-GR"/>
              </w:rPr>
            </w:pPr>
            <w:r w:rsidRPr="00931453">
              <w:rPr>
                <w:lang w:val="el-GR"/>
              </w:rPr>
              <w:t>Σύνολο</w:t>
            </w:r>
          </w:p>
        </w:tc>
        <w:tc>
          <w:tcPr>
            <w:tcW w:w="992" w:type="dxa"/>
          </w:tcPr>
          <w:p w:rsidR="00B0654B" w:rsidRPr="00931453" w:rsidRDefault="00B0654B" w:rsidP="000E4461">
            <w:pPr>
              <w:pStyle w:val="ad"/>
              <w:tabs>
                <w:tab w:val="clear" w:pos="4320"/>
                <w:tab w:val="clear" w:pos="8640"/>
              </w:tabs>
              <w:jc w:val="center"/>
              <w:rPr>
                <w:lang w:val="el-GR"/>
              </w:rPr>
            </w:pPr>
            <w:r>
              <w:rPr>
                <w:lang w:val="el-GR"/>
              </w:rPr>
              <w:t>%  στο</w:t>
            </w:r>
            <w:r w:rsidRPr="003F2299">
              <w:rPr>
                <w:lang w:val="el-GR"/>
              </w:rPr>
              <w:t xml:space="preserve"> </w:t>
            </w:r>
            <w:r>
              <w:rPr>
                <w:lang w:val="el-GR"/>
              </w:rPr>
              <w:t>ΑΕΠ της ΕΕ</w:t>
            </w:r>
          </w:p>
        </w:tc>
        <w:tc>
          <w:tcPr>
            <w:tcW w:w="1418" w:type="dxa"/>
          </w:tcPr>
          <w:p w:rsidR="00B0654B" w:rsidRPr="00931453" w:rsidRDefault="00B0654B" w:rsidP="000E4461">
            <w:pPr>
              <w:pStyle w:val="ad"/>
              <w:tabs>
                <w:tab w:val="clear" w:pos="4320"/>
                <w:tab w:val="clear" w:pos="8640"/>
              </w:tabs>
              <w:jc w:val="center"/>
              <w:rPr>
                <w:lang w:val="el-GR"/>
              </w:rPr>
            </w:pPr>
            <w:r w:rsidRPr="00931453">
              <w:rPr>
                <w:lang w:val="el-GR"/>
              </w:rPr>
              <w:t xml:space="preserve">% </w:t>
            </w:r>
            <w:r>
              <w:rPr>
                <w:lang w:val="el-GR"/>
              </w:rPr>
              <w:t xml:space="preserve"> συμμετοχή</w:t>
            </w:r>
            <w:r w:rsidRPr="00931453">
              <w:rPr>
                <w:lang w:val="el-GR"/>
              </w:rPr>
              <w:t xml:space="preserve"> κάθε κ-μ επί του συνόλου</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sidRPr="00931453">
              <w:rPr>
                <w:lang w:val="el-GR"/>
              </w:rPr>
              <w:t>Βέλγιο</w:t>
            </w:r>
          </w:p>
        </w:tc>
        <w:tc>
          <w:tcPr>
            <w:tcW w:w="1701" w:type="dxa"/>
          </w:tcPr>
          <w:p w:rsidR="00B0654B" w:rsidRPr="00931453" w:rsidRDefault="00B0654B" w:rsidP="000E4461">
            <w:pPr>
              <w:pStyle w:val="ad"/>
              <w:tabs>
                <w:tab w:val="clear" w:pos="4320"/>
                <w:tab w:val="clear" w:pos="8640"/>
              </w:tabs>
              <w:jc w:val="right"/>
              <w:rPr>
                <w:lang w:val="el-GR"/>
              </w:rPr>
            </w:pPr>
            <w:r>
              <w:rPr>
                <w:lang w:val="el-GR"/>
              </w:rPr>
              <w:t>1990,2</w:t>
            </w:r>
          </w:p>
        </w:tc>
        <w:tc>
          <w:tcPr>
            <w:tcW w:w="1276" w:type="dxa"/>
          </w:tcPr>
          <w:p w:rsidR="00B0654B" w:rsidRPr="00931453" w:rsidRDefault="00B0654B" w:rsidP="000E4461">
            <w:pPr>
              <w:pStyle w:val="ad"/>
              <w:tabs>
                <w:tab w:val="clear" w:pos="4320"/>
                <w:tab w:val="clear" w:pos="8640"/>
              </w:tabs>
              <w:jc w:val="right"/>
              <w:rPr>
                <w:lang w:val="el-GR"/>
              </w:rPr>
            </w:pPr>
            <w:r>
              <w:rPr>
                <w:lang w:val="el-GR"/>
              </w:rPr>
              <w:t>503,7</w:t>
            </w:r>
          </w:p>
        </w:tc>
        <w:tc>
          <w:tcPr>
            <w:tcW w:w="1134" w:type="dxa"/>
          </w:tcPr>
          <w:p w:rsidR="00B0654B" w:rsidRPr="00931453" w:rsidRDefault="00B0654B" w:rsidP="000E4461">
            <w:pPr>
              <w:pStyle w:val="ad"/>
              <w:tabs>
                <w:tab w:val="clear" w:pos="4320"/>
                <w:tab w:val="clear" w:pos="8640"/>
              </w:tabs>
              <w:jc w:val="right"/>
              <w:rPr>
                <w:lang w:val="el-GR"/>
              </w:rPr>
            </w:pPr>
            <w:r>
              <w:rPr>
                <w:lang w:val="el-GR"/>
              </w:rPr>
              <w:t>2098,9</w:t>
            </w:r>
          </w:p>
        </w:tc>
        <w:tc>
          <w:tcPr>
            <w:tcW w:w="1559" w:type="dxa"/>
          </w:tcPr>
          <w:p w:rsidR="00B0654B" w:rsidRPr="00931453" w:rsidRDefault="00B0654B" w:rsidP="000E4461">
            <w:pPr>
              <w:pStyle w:val="ad"/>
              <w:tabs>
                <w:tab w:val="clear" w:pos="4320"/>
                <w:tab w:val="clear" w:pos="8640"/>
              </w:tabs>
              <w:jc w:val="right"/>
              <w:rPr>
                <w:lang w:val="el-GR"/>
              </w:rPr>
            </w:pPr>
            <w:r>
              <w:rPr>
                <w:lang w:val="el-GR"/>
              </w:rPr>
              <w:t>286,3</w:t>
            </w:r>
          </w:p>
        </w:tc>
        <w:tc>
          <w:tcPr>
            <w:tcW w:w="1134" w:type="dxa"/>
          </w:tcPr>
          <w:p w:rsidR="00B0654B" w:rsidRPr="00931453" w:rsidRDefault="00B0654B" w:rsidP="000E4461">
            <w:pPr>
              <w:pStyle w:val="ad"/>
              <w:tabs>
                <w:tab w:val="clear" w:pos="4320"/>
                <w:tab w:val="clear" w:pos="8640"/>
              </w:tabs>
              <w:jc w:val="right"/>
              <w:rPr>
                <w:lang w:val="el-GR"/>
              </w:rPr>
            </w:pPr>
            <w:r>
              <w:rPr>
                <w:lang w:val="el-GR"/>
              </w:rPr>
              <w:t>4879,1</w:t>
            </w:r>
          </w:p>
        </w:tc>
        <w:tc>
          <w:tcPr>
            <w:tcW w:w="992" w:type="dxa"/>
          </w:tcPr>
          <w:p w:rsidR="00B0654B" w:rsidRPr="00B31A22" w:rsidRDefault="00B0654B" w:rsidP="000E4461">
            <w:pPr>
              <w:pStyle w:val="ad"/>
              <w:tabs>
                <w:tab w:val="clear" w:pos="4320"/>
                <w:tab w:val="clear" w:pos="8640"/>
              </w:tabs>
              <w:jc w:val="right"/>
            </w:pPr>
            <w:r>
              <w:t>2,75</w:t>
            </w:r>
          </w:p>
        </w:tc>
        <w:tc>
          <w:tcPr>
            <w:tcW w:w="1418" w:type="dxa"/>
          </w:tcPr>
          <w:p w:rsidR="00B0654B" w:rsidRPr="00931453" w:rsidRDefault="00B0654B" w:rsidP="000E4461">
            <w:pPr>
              <w:pStyle w:val="ad"/>
              <w:tabs>
                <w:tab w:val="clear" w:pos="4320"/>
                <w:tab w:val="clear" w:pos="8640"/>
                <w:tab w:val="center" w:pos="975"/>
                <w:tab w:val="right" w:pos="1951"/>
              </w:tabs>
              <w:jc w:val="center"/>
              <w:rPr>
                <w:lang w:val="el-GR"/>
              </w:rPr>
            </w:pPr>
            <w:r>
              <w:rPr>
                <w:lang w:val="el-GR"/>
              </w:rPr>
              <w:t>3,02</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Βουλγαρία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85,5</w:t>
            </w:r>
          </w:p>
        </w:tc>
        <w:tc>
          <w:tcPr>
            <w:tcW w:w="1276" w:type="dxa"/>
          </w:tcPr>
          <w:p w:rsidR="00B0654B" w:rsidRPr="00931453" w:rsidRDefault="00B0654B" w:rsidP="000E4461">
            <w:pPr>
              <w:pStyle w:val="ad"/>
              <w:tabs>
                <w:tab w:val="clear" w:pos="4320"/>
                <w:tab w:val="clear" w:pos="8640"/>
              </w:tabs>
              <w:jc w:val="right"/>
              <w:rPr>
                <w:lang w:val="el-GR"/>
              </w:rPr>
            </w:pPr>
            <w:r>
              <w:rPr>
                <w:lang w:val="el-GR"/>
              </w:rPr>
              <w:t>60,0</w:t>
            </w:r>
          </w:p>
        </w:tc>
        <w:tc>
          <w:tcPr>
            <w:tcW w:w="1134" w:type="dxa"/>
          </w:tcPr>
          <w:p w:rsidR="00B0654B" w:rsidRPr="00931453" w:rsidRDefault="00B0654B" w:rsidP="000E4461">
            <w:pPr>
              <w:pStyle w:val="ad"/>
              <w:tabs>
                <w:tab w:val="clear" w:pos="4320"/>
                <w:tab w:val="clear" w:pos="8640"/>
              </w:tabs>
              <w:jc w:val="right"/>
              <w:rPr>
                <w:lang w:val="el-GR"/>
              </w:rPr>
            </w:pPr>
            <w:r>
              <w:rPr>
                <w:lang w:val="el-GR"/>
              </w:rPr>
              <w:t>214,0</w:t>
            </w:r>
          </w:p>
        </w:tc>
        <w:tc>
          <w:tcPr>
            <w:tcW w:w="1559" w:type="dxa"/>
          </w:tcPr>
          <w:p w:rsidR="00B0654B" w:rsidRPr="00931453" w:rsidRDefault="00B0654B" w:rsidP="000E4461">
            <w:pPr>
              <w:pStyle w:val="ad"/>
              <w:tabs>
                <w:tab w:val="clear" w:pos="4320"/>
                <w:tab w:val="clear" w:pos="8640"/>
              </w:tabs>
              <w:jc w:val="right"/>
              <w:rPr>
                <w:lang w:val="el-GR"/>
              </w:rPr>
            </w:pPr>
            <w:r>
              <w:rPr>
                <w:lang w:val="el-GR"/>
              </w:rPr>
              <w:t>29,2</w:t>
            </w:r>
          </w:p>
        </w:tc>
        <w:tc>
          <w:tcPr>
            <w:tcW w:w="1134" w:type="dxa"/>
          </w:tcPr>
          <w:p w:rsidR="00B0654B" w:rsidRPr="00931453" w:rsidRDefault="00B0654B" w:rsidP="000E4461">
            <w:pPr>
              <w:pStyle w:val="ad"/>
              <w:tabs>
                <w:tab w:val="clear" w:pos="4320"/>
                <w:tab w:val="clear" w:pos="8640"/>
              </w:tabs>
              <w:jc w:val="right"/>
              <w:rPr>
                <w:lang w:val="el-GR"/>
              </w:rPr>
            </w:pPr>
            <w:r>
              <w:rPr>
                <w:lang w:val="el-GR"/>
              </w:rPr>
              <w:t xml:space="preserve">  388,7</w:t>
            </w:r>
          </w:p>
        </w:tc>
        <w:tc>
          <w:tcPr>
            <w:tcW w:w="992" w:type="dxa"/>
          </w:tcPr>
          <w:p w:rsidR="00B0654B" w:rsidRPr="00B31A22" w:rsidRDefault="00B0654B" w:rsidP="000E4461">
            <w:pPr>
              <w:pStyle w:val="ad"/>
              <w:tabs>
                <w:tab w:val="clear" w:pos="4320"/>
                <w:tab w:val="clear" w:pos="8640"/>
              </w:tabs>
              <w:jc w:val="right"/>
            </w:pPr>
            <w:r>
              <w:t>0,28</w:t>
            </w:r>
          </w:p>
        </w:tc>
        <w:tc>
          <w:tcPr>
            <w:tcW w:w="1418" w:type="dxa"/>
          </w:tcPr>
          <w:p w:rsidR="00B0654B" w:rsidRPr="00931453" w:rsidRDefault="00B0654B" w:rsidP="000E4461">
            <w:pPr>
              <w:pStyle w:val="ad"/>
              <w:tabs>
                <w:tab w:val="clear" w:pos="4320"/>
                <w:tab w:val="clear" w:pos="8640"/>
              </w:tabs>
              <w:jc w:val="center"/>
              <w:rPr>
                <w:lang w:val="el-GR"/>
              </w:rPr>
            </w:pPr>
            <w:r>
              <w:rPr>
                <w:lang w:val="el-GR"/>
              </w:rPr>
              <w:t>0,32</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Τσεχία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247,0</w:t>
            </w:r>
          </w:p>
        </w:tc>
        <w:tc>
          <w:tcPr>
            <w:tcW w:w="1276" w:type="dxa"/>
          </w:tcPr>
          <w:p w:rsidR="00B0654B" w:rsidRPr="00931453" w:rsidRDefault="00B0654B" w:rsidP="000E4461">
            <w:pPr>
              <w:pStyle w:val="ad"/>
              <w:tabs>
                <w:tab w:val="clear" w:pos="4320"/>
                <w:tab w:val="clear" w:pos="8640"/>
              </w:tabs>
              <w:jc w:val="right"/>
              <w:rPr>
                <w:lang w:val="el-GR"/>
              </w:rPr>
            </w:pPr>
            <w:r>
              <w:rPr>
                <w:lang w:val="el-GR"/>
              </w:rPr>
              <w:t>245,5</w:t>
            </w:r>
          </w:p>
        </w:tc>
        <w:tc>
          <w:tcPr>
            <w:tcW w:w="1134" w:type="dxa"/>
          </w:tcPr>
          <w:p w:rsidR="00B0654B" w:rsidRPr="00931453" w:rsidRDefault="00B0654B" w:rsidP="000E4461">
            <w:pPr>
              <w:pStyle w:val="ad"/>
              <w:tabs>
                <w:tab w:val="clear" w:pos="4320"/>
                <w:tab w:val="clear" w:pos="8640"/>
              </w:tabs>
              <w:jc w:val="right"/>
              <w:rPr>
                <w:lang w:val="el-GR"/>
              </w:rPr>
            </w:pPr>
            <w:r>
              <w:rPr>
                <w:lang w:val="el-GR"/>
              </w:rPr>
              <w:t>875,9</w:t>
            </w:r>
          </w:p>
        </w:tc>
        <w:tc>
          <w:tcPr>
            <w:tcW w:w="1559" w:type="dxa"/>
          </w:tcPr>
          <w:p w:rsidR="00B0654B" w:rsidRPr="00931453" w:rsidRDefault="00B0654B" w:rsidP="000E4461">
            <w:pPr>
              <w:pStyle w:val="ad"/>
              <w:tabs>
                <w:tab w:val="clear" w:pos="4320"/>
                <w:tab w:val="clear" w:pos="8640"/>
              </w:tabs>
              <w:jc w:val="right"/>
              <w:rPr>
                <w:lang w:val="el-GR"/>
              </w:rPr>
            </w:pPr>
            <w:r>
              <w:rPr>
                <w:lang w:val="el-GR"/>
              </w:rPr>
              <w:t>119,5</w:t>
            </w:r>
          </w:p>
        </w:tc>
        <w:tc>
          <w:tcPr>
            <w:tcW w:w="1134" w:type="dxa"/>
          </w:tcPr>
          <w:p w:rsidR="00B0654B" w:rsidRPr="00931453" w:rsidRDefault="00B0654B" w:rsidP="000E4461">
            <w:pPr>
              <w:pStyle w:val="ad"/>
              <w:tabs>
                <w:tab w:val="clear" w:pos="4320"/>
                <w:tab w:val="clear" w:pos="8640"/>
              </w:tabs>
              <w:jc w:val="right"/>
              <w:rPr>
                <w:lang w:val="el-GR"/>
              </w:rPr>
            </w:pPr>
            <w:r>
              <w:rPr>
                <w:lang w:val="el-GR"/>
              </w:rPr>
              <w:t>1487,9</w:t>
            </w:r>
          </w:p>
        </w:tc>
        <w:tc>
          <w:tcPr>
            <w:tcW w:w="992" w:type="dxa"/>
          </w:tcPr>
          <w:p w:rsidR="00B0654B" w:rsidRPr="00B31A22" w:rsidRDefault="00B0654B" w:rsidP="000E4461">
            <w:pPr>
              <w:pStyle w:val="ad"/>
              <w:tabs>
                <w:tab w:val="clear" w:pos="4320"/>
                <w:tab w:val="clear" w:pos="8640"/>
              </w:tabs>
              <w:jc w:val="right"/>
            </w:pPr>
            <w:r>
              <w:t>1,18</w:t>
            </w:r>
          </w:p>
        </w:tc>
        <w:tc>
          <w:tcPr>
            <w:tcW w:w="1418" w:type="dxa"/>
          </w:tcPr>
          <w:p w:rsidR="00B0654B" w:rsidRPr="00931453" w:rsidRDefault="00B0654B" w:rsidP="000E4461">
            <w:pPr>
              <w:pStyle w:val="ad"/>
              <w:tabs>
                <w:tab w:val="clear" w:pos="4320"/>
                <w:tab w:val="clear" w:pos="8640"/>
              </w:tabs>
              <w:jc w:val="center"/>
              <w:rPr>
                <w:lang w:val="el-GR"/>
              </w:rPr>
            </w:pPr>
            <w:r>
              <w:rPr>
                <w:lang w:val="el-GR"/>
              </w:rPr>
              <w:t>1,30</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Δανία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368,3</w:t>
            </w:r>
          </w:p>
        </w:tc>
        <w:tc>
          <w:tcPr>
            <w:tcW w:w="1276" w:type="dxa"/>
          </w:tcPr>
          <w:p w:rsidR="00B0654B" w:rsidRPr="00931453" w:rsidRDefault="00B0654B" w:rsidP="000E4461">
            <w:pPr>
              <w:pStyle w:val="ad"/>
              <w:tabs>
                <w:tab w:val="clear" w:pos="4320"/>
                <w:tab w:val="clear" w:pos="8640"/>
              </w:tabs>
              <w:jc w:val="right"/>
              <w:rPr>
                <w:lang w:val="el-GR"/>
              </w:rPr>
            </w:pPr>
            <w:r>
              <w:rPr>
                <w:lang w:val="el-GR"/>
              </w:rPr>
              <w:t>343,9</w:t>
            </w:r>
          </w:p>
        </w:tc>
        <w:tc>
          <w:tcPr>
            <w:tcW w:w="1134" w:type="dxa"/>
          </w:tcPr>
          <w:p w:rsidR="00B0654B" w:rsidRPr="00931453" w:rsidRDefault="00B0654B" w:rsidP="000E4461">
            <w:pPr>
              <w:pStyle w:val="ad"/>
              <w:tabs>
                <w:tab w:val="clear" w:pos="4320"/>
                <w:tab w:val="clear" w:pos="8640"/>
              </w:tabs>
              <w:jc w:val="right"/>
              <w:rPr>
                <w:lang w:val="el-GR"/>
              </w:rPr>
            </w:pPr>
            <w:r>
              <w:rPr>
                <w:lang w:val="el-GR"/>
              </w:rPr>
              <w:t>1453,3</w:t>
            </w:r>
          </w:p>
        </w:tc>
        <w:tc>
          <w:tcPr>
            <w:tcW w:w="1559" w:type="dxa"/>
          </w:tcPr>
          <w:p w:rsidR="00B0654B" w:rsidRPr="00931453" w:rsidRDefault="00B0654B" w:rsidP="000E4461">
            <w:pPr>
              <w:pStyle w:val="ad"/>
              <w:tabs>
                <w:tab w:val="clear" w:pos="4320"/>
                <w:tab w:val="clear" w:pos="8640"/>
              </w:tabs>
              <w:jc w:val="right"/>
              <w:rPr>
                <w:lang w:val="el-GR"/>
              </w:rPr>
            </w:pPr>
            <w:r>
              <w:rPr>
                <w:lang w:val="el-GR"/>
              </w:rPr>
              <w:t>198,2</w:t>
            </w:r>
          </w:p>
        </w:tc>
        <w:tc>
          <w:tcPr>
            <w:tcW w:w="1134" w:type="dxa"/>
          </w:tcPr>
          <w:p w:rsidR="00B0654B" w:rsidRPr="00931453" w:rsidRDefault="00B0654B" w:rsidP="000E4461">
            <w:pPr>
              <w:pStyle w:val="ad"/>
              <w:tabs>
                <w:tab w:val="clear" w:pos="4320"/>
                <w:tab w:val="clear" w:pos="8640"/>
              </w:tabs>
              <w:jc w:val="right"/>
              <w:rPr>
                <w:lang w:val="el-GR"/>
              </w:rPr>
            </w:pPr>
            <w:r>
              <w:rPr>
                <w:lang w:val="el-GR"/>
              </w:rPr>
              <w:t>2363,8</w:t>
            </w:r>
          </w:p>
        </w:tc>
        <w:tc>
          <w:tcPr>
            <w:tcW w:w="992" w:type="dxa"/>
          </w:tcPr>
          <w:p w:rsidR="00B0654B" w:rsidRPr="00B31A22" w:rsidRDefault="00B0654B" w:rsidP="000E4461">
            <w:pPr>
              <w:pStyle w:val="ad"/>
              <w:tabs>
                <w:tab w:val="clear" w:pos="4320"/>
                <w:tab w:val="clear" w:pos="8640"/>
              </w:tabs>
              <w:jc w:val="right"/>
            </w:pPr>
            <w:r>
              <w:t>1,86</w:t>
            </w:r>
          </w:p>
        </w:tc>
        <w:tc>
          <w:tcPr>
            <w:tcW w:w="1418" w:type="dxa"/>
          </w:tcPr>
          <w:p w:rsidR="00B0654B" w:rsidRPr="00931453" w:rsidRDefault="00B0654B" w:rsidP="000E4461">
            <w:pPr>
              <w:pStyle w:val="ad"/>
              <w:tabs>
                <w:tab w:val="clear" w:pos="4320"/>
                <w:tab w:val="clear" w:pos="8640"/>
              </w:tabs>
              <w:jc w:val="center"/>
              <w:rPr>
                <w:lang w:val="el-GR"/>
              </w:rPr>
            </w:pPr>
            <w:r>
              <w:rPr>
                <w:lang w:val="el-GR"/>
              </w:rPr>
              <w:t>2,09</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Γερμανία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3583,4</w:t>
            </w:r>
          </w:p>
        </w:tc>
        <w:tc>
          <w:tcPr>
            <w:tcW w:w="1276" w:type="dxa"/>
          </w:tcPr>
          <w:p w:rsidR="00B0654B" w:rsidRPr="00931453" w:rsidRDefault="00B0654B" w:rsidP="000E4461">
            <w:pPr>
              <w:pStyle w:val="ad"/>
              <w:tabs>
                <w:tab w:val="clear" w:pos="4320"/>
                <w:tab w:val="clear" w:pos="8640"/>
              </w:tabs>
              <w:jc w:val="right"/>
              <w:rPr>
                <w:lang w:val="el-GR"/>
              </w:rPr>
            </w:pPr>
            <w:r>
              <w:rPr>
                <w:lang w:val="el-GR"/>
              </w:rPr>
              <w:t>3614,3</w:t>
            </w:r>
          </w:p>
        </w:tc>
        <w:tc>
          <w:tcPr>
            <w:tcW w:w="1134" w:type="dxa"/>
          </w:tcPr>
          <w:p w:rsidR="00B0654B" w:rsidRPr="00931453" w:rsidRDefault="00B0654B" w:rsidP="000E4461">
            <w:pPr>
              <w:pStyle w:val="ad"/>
              <w:tabs>
                <w:tab w:val="clear" w:pos="4320"/>
                <w:tab w:val="clear" w:pos="8640"/>
              </w:tabs>
              <w:jc w:val="right"/>
              <w:rPr>
                <w:lang w:val="el-GR"/>
              </w:rPr>
            </w:pPr>
            <w:r>
              <w:rPr>
                <w:lang w:val="el-GR"/>
              </w:rPr>
              <w:t>15073,7</w:t>
            </w:r>
          </w:p>
        </w:tc>
        <w:tc>
          <w:tcPr>
            <w:tcW w:w="1559" w:type="dxa"/>
          </w:tcPr>
          <w:p w:rsidR="00B0654B" w:rsidRPr="00931453" w:rsidRDefault="00B0654B" w:rsidP="000E4461">
            <w:pPr>
              <w:pStyle w:val="ad"/>
              <w:tabs>
                <w:tab w:val="clear" w:pos="4320"/>
                <w:tab w:val="clear" w:pos="8640"/>
              </w:tabs>
              <w:jc w:val="right"/>
              <w:rPr>
                <w:lang w:val="el-GR"/>
              </w:rPr>
            </w:pPr>
            <w:r>
              <w:rPr>
                <w:lang w:val="el-GR"/>
              </w:rPr>
              <w:t>367,0</w:t>
            </w:r>
          </w:p>
        </w:tc>
        <w:tc>
          <w:tcPr>
            <w:tcW w:w="1134" w:type="dxa"/>
          </w:tcPr>
          <w:p w:rsidR="00B0654B" w:rsidRPr="00931453" w:rsidRDefault="00B0654B" w:rsidP="000E4461">
            <w:pPr>
              <w:pStyle w:val="ad"/>
              <w:tabs>
                <w:tab w:val="clear" w:pos="4320"/>
                <w:tab w:val="clear" w:pos="8640"/>
              </w:tabs>
              <w:jc w:val="right"/>
              <w:rPr>
                <w:lang w:val="el-GR"/>
              </w:rPr>
            </w:pPr>
            <w:r>
              <w:rPr>
                <w:lang w:val="el-GR"/>
              </w:rPr>
              <w:t xml:space="preserve">22638,6   </w:t>
            </w:r>
          </w:p>
        </w:tc>
        <w:tc>
          <w:tcPr>
            <w:tcW w:w="992" w:type="dxa"/>
          </w:tcPr>
          <w:p w:rsidR="00B0654B" w:rsidRPr="00100B28" w:rsidRDefault="00B0654B" w:rsidP="000E4461">
            <w:pPr>
              <w:pStyle w:val="ad"/>
              <w:tabs>
                <w:tab w:val="clear" w:pos="4320"/>
                <w:tab w:val="clear" w:pos="8640"/>
              </w:tabs>
              <w:jc w:val="right"/>
            </w:pPr>
            <w:r>
              <w:t>19,93</w:t>
            </w:r>
          </w:p>
        </w:tc>
        <w:tc>
          <w:tcPr>
            <w:tcW w:w="1418" w:type="dxa"/>
          </w:tcPr>
          <w:p w:rsidR="00B0654B" w:rsidRPr="00931453" w:rsidRDefault="00B0654B" w:rsidP="000E4461">
            <w:pPr>
              <w:pStyle w:val="ad"/>
              <w:tabs>
                <w:tab w:val="clear" w:pos="4320"/>
                <w:tab w:val="clear" w:pos="8640"/>
              </w:tabs>
              <w:jc w:val="center"/>
              <w:rPr>
                <w:lang w:val="el-GR"/>
              </w:rPr>
            </w:pPr>
            <w:r>
              <w:rPr>
                <w:lang w:val="el-GR"/>
              </w:rPr>
              <w:t>19,95</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Εσθονία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36,9</w:t>
            </w:r>
          </w:p>
        </w:tc>
        <w:tc>
          <w:tcPr>
            <w:tcW w:w="1276" w:type="dxa"/>
          </w:tcPr>
          <w:p w:rsidR="00B0654B" w:rsidRPr="00931453" w:rsidRDefault="00B0654B" w:rsidP="000E4461">
            <w:pPr>
              <w:pStyle w:val="ad"/>
              <w:tabs>
                <w:tab w:val="clear" w:pos="4320"/>
                <w:tab w:val="clear" w:pos="8640"/>
              </w:tabs>
              <w:jc w:val="right"/>
              <w:rPr>
                <w:lang w:val="el-GR"/>
              </w:rPr>
            </w:pPr>
            <w:r>
              <w:rPr>
                <w:lang w:val="el-GR"/>
              </w:rPr>
              <w:t>29,3</w:t>
            </w:r>
          </w:p>
        </w:tc>
        <w:tc>
          <w:tcPr>
            <w:tcW w:w="1134" w:type="dxa"/>
          </w:tcPr>
          <w:p w:rsidR="00B0654B" w:rsidRPr="00931453" w:rsidRDefault="00B0654B" w:rsidP="000E4461">
            <w:pPr>
              <w:pStyle w:val="ad"/>
              <w:tabs>
                <w:tab w:val="clear" w:pos="4320"/>
                <w:tab w:val="clear" w:pos="8640"/>
              </w:tabs>
              <w:jc w:val="right"/>
              <w:rPr>
                <w:lang w:val="el-GR"/>
              </w:rPr>
            </w:pPr>
            <w:r>
              <w:rPr>
                <w:lang w:val="el-GR"/>
              </w:rPr>
              <w:t>104,7</w:t>
            </w:r>
          </w:p>
        </w:tc>
        <w:tc>
          <w:tcPr>
            <w:tcW w:w="1559" w:type="dxa"/>
          </w:tcPr>
          <w:p w:rsidR="00B0654B" w:rsidRPr="00931453" w:rsidRDefault="00B0654B" w:rsidP="000E4461">
            <w:pPr>
              <w:pStyle w:val="ad"/>
              <w:tabs>
                <w:tab w:val="clear" w:pos="4320"/>
                <w:tab w:val="clear" w:pos="8640"/>
              </w:tabs>
              <w:jc w:val="right"/>
              <w:rPr>
                <w:lang w:val="el-GR"/>
              </w:rPr>
            </w:pPr>
            <w:r>
              <w:rPr>
                <w:lang w:val="el-GR"/>
              </w:rPr>
              <w:t>14,2</w:t>
            </w:r>
          </w:p>
        </w:tc>
        <w:tc>
          <w:tcPr>
            <w:tcW w:w="1134" w:type="dxa"/>
          </w:tcPr>
          <w:p w:rsidR="00B0654B" w:rsidRPr="00931453" w:rsidRDefault="00B0654B" w:rsidP="000E4461">
            <w:pPr>
              <w:pStyle w:val="ad"/>
              <w:tabs>
                <w:tab w:val="clear" w:pos="4320"/>
                <w:tab w:val="clear" w:pos="8640"/>
              </w:tabs>
              <w:jc w:val="right"/>
              <w:rPr>
                <w:lang w:val="el-GR"/>
              </w:rPr>
            </w:pPr>
            <w:r>
              <w:rPr>
                <w:lang w:val="el-GR"/>
              </w:rPr>
              <w:t xml:space="preserve">    185,2</w:t>
            </w:r>
          </w:p>
        </w:tc>
        <w:tc>
          <w:tcPr>
            <w:tcW w:w="992" w:type="dxa"/>
          </w:tcPr>
          <w:p w:rsidR="00B0654B" w:rsidRPr="00100B28" w:rsidRDefault="00B0654B" w:rsidP="000E4461">
            <w:pPr>
              <w:pStyle w:val="ad"/>
              <w:tabs>
                <w:tab w:val="clear" w:pos="4320"/>
                <w:tab w:val="clear" w:pos="8640"/>
              </w:tabs>
              <w:jc w:val="right"/>
            </w:pPr>
            <w:r>
              <w:t>0,12</w:t>
            </w:r>
          </w:p>
        </w:tc>
        <w:tc>
          <w:tcPr>
            <w:tcW w:w="1418" w:type="dxa"/>
          </w:tcPr>
          <w:p w:rsidR="00B0654B" w:rsidRPr="00931453" w:rsidRDefault="00B0654B" w:rsidP="000E4461">
            <w:pPr>
              <w:pStyle w:val="ad"/>
              <w:tabs>
                <w:tab w:val="clear" w:pos="4320"/>
                <w:tab w:val="clear" w:pos="8640"/>
              </w:tabs>
              <w:jc w:val="center"/>
              <w:rPr>
                <w:lang w:val="el-GR"/>
              </w:rPr>
            </w:pPr>
            <w:r>
              <w:rPr>
                <w:lang w:val="el-GR"/>
              </w:rPr>
              <w:t>0,16</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Ιρλανδία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259,4</w:t>
            </w:r>
          </w:p>
        </w:tc>
        <w:tc>
          <w:tcPr>
            <w:tcW w:w="1276" w:type="dxa"/>
          </w:tcPr>
          <w:p w:rsidR="00B0654B" w:rsidRPr="00931453" w:rsidRDefault="00B0654B" w:rsidP="000E4461">
            <w:pPr>
              <w:pStyle w:val="ad"/>
              <w:tabs>
                <w:tab w:val="clear" w:pos="4320"/>
                <w:tab w:val="clear" w:pos="8640"/>
              </w:tabs>
              <w:jc w:val="right"/>
              <w:rPr>
                <w:lang w:val="el-GR"/>
              </w:rPr>
            </w:pPr>
            <w:r>
              <w:rPr>
                <w:lang w:val="el-GR"/>
              </w:rPr>
              <w:t>279,0</w:t>
            </w:r>
          </w:p>
        </w:tc>
        <w:tc>
          <w:tcPr>
            <w:tcW w:w="1134" w:type="dxa"/>
          </w:tcPr>
          <w:p w:rsidR="00B0654B" w:rsidRPr="00931453" w:rsidRDefault="00B0654B" w:rsidP="000E4461">
            <w:pPr>
              <w:pStyle w:val="ad"/>
              <w:tabs>
                <w:tab w:val="clear" w:pos="4320"/>
                <w:tab w:val="clear" w:pos="8640"/>
              </w:tabs>
              <w:jc w:val="right"/>
              <w:rPr>
                <w:lang w:val="el-GR"/>
              </w:rPr>
            </w:pPr>
            <w:r>
              <w:rPr>
                <w:lang w:val="el-GR"/>
              </w:rPr>
              <w:t>995,4</w:t>
            </w:r>
          </w:p>
        </w:tc>
        <w:tc>
          <w:tcPr>
            <w:tcW w:w="1559" w:type="dxa"/>
          </w:tcPr>
          <w:p w:rsidR="00B0654B" w:rsidRPr="00931453" w:rsidRDefault="00B0654B" w:rsidP="000E4461">
            <w:pPr>
              <w:pStyle w:val="ad"/>
              <w:tabs>
                <w:tab w:val="clear" w:pos="4320"/>
                <w:tab w:val="clear" w:pos="8640"/>
              </w:tabs>
              <w:jc w:val="right"/>
              <w:rPr>
                <w:lang w:val="el-GR"/>
              </w:rPr>
            </w:pPr>
            <w:r>
              <w:rPr>
                <w:lang w:val="el-GR"/>
              </w:rPr>
              <w:t>135,8</w:t>
            </w:r>
          </w:p>
        </w:tc>
        <w:tc>
          <w:tcPr>
            <w:tcW w:w="1134" w:type="dxa"/>
          </w:tcPr>
          <w:p w:rsidR="00B0654B" w:rsidRPr="00931453" w:rsidRDefault="00B0654B" w:rsidP="000E4461">
            <w:pPr>
              <w:pStyle w:val="ad"/>
              <w:tabs>
                <w:tab w:val="clear" w:pos="4320"/>
                <w:tab w:val="clear" w:pos="8640"/>
              </w:tabs>
              <w:jc w:val="right"/>
              <w:rPr>
                <w:lang w:val="el-GR"/>
              </w:rPr>
            </w:pPr>
            <w:r>
              <w:rPr>
                <w:lang w:val="el-GR"/>
              </w:rPr>
              <w:t>1669,6</w:t>
            </w:r>
          </w:p>
        </w:tc>
        <w:tc>
          <w:tcPr>
            <w:tcW w:w="992" w:type="dxa"/>
          </w:tcPr>
          <w:p w:rsidR="00B0654B" w:rsidRPr="00100B28" w:rsidRDefault="00B0654B" w:rsidP="000E4461">
            <w:pPr>
              <w:pStyle w:val="ad"/>
              <w:tabs>
                <w:tab w:val="clear" w:pos="4320"/>
                <w:tab w:val="clear" w:pos="8640"/>
              </w:tabs>
              <w:jc w:val="right"/>
            </w:pPr>
            <w:r>
              <w:t>1,48</w:t>
            </w:r>
          </w:p>
        </w:tc>
        <w:tc>
          <w:tcPr>
            <w:tcW w:w="1418" w:type="dxa"/>
          </w:tcPr>
          <w:p w:rsidR="00B0654B" w:rsidRPr="00931453" w:rsidRDefault="00B0654B" w:rsidP="000E4461">
            <w:pPr>
              <w:pStyle w:val="ad"/>
              <w:tabs>
                <w:tab w:val="clear" w:pos="4320"/>
                <w:tab w:val="clear" w:pos="8640"/>
              </w:tabs>
              <w:jc w:val="center"/>
              <w:rPr>
                <w:lang w:val="el-GR"/>
              </w:rPr>
            </w:pPr>
            <w:r>
              <w:rPr>
                <w:lang w:val="el-GR"/>
              </w:rPr>
              <w:t>1,48</w:t>
            </w:r>
          </w:p>
        </w:tc>
      </w:tr>
      <w:tr w:rsidR="00B0654B" w:rsidRPr="00931453" w:rsidTr="000E4461">
        <w:tblPrEx>
          <w:tblCellMar>
            <w:top w:w="0" w:type="dxa"/>
            <w:bottom w:w="0" w:type="dxa"/>
          </w:tblCellMar>
        </w:tblPrEx>
        <w:tc>
          <w:tcPr>
            <w:tcW w:w="1277" w:type="dxa"/>
          </w:tcPr>
          <w:p w:rsidR="00B0654B" w:rsidRPr="003C7CD9" w:rsidRDefault="00B0654B" w:rsidP="000E4461">
            <w:pPr>
              <w:pStyle w:val="ad"/>
              <w:tabs>
                <w:tab w:val="clear" w:pos="4320"/>
                <w:tab w:val="clear" w:pos="8640"/>
              </w:tabs>
              <w:rPr>
                <w:b/>
                <w:lang w:val="el-GR"/>
              </w:rPr>
            </w:pPr>
            <w:r w:rsidRPr="003C7CD9">
              <w:rPr>
                <w:b/>
                <w:lang w:val="el-GR"/>
              </w:rPr>
              <w:t>Ελλάδα</w:t>
            </w:r>
          </w:p>
        </w:tc>
        <w:tc>
          <w:tcPr>
            <w:tcW w:w="1701" w:type="dxa"/>
          </w:tcPr>
          <w:p w:rsidR="00B0654B" w:rsidRPr="003C7CD9" w:rsidRDefault="00B0654B" w:rsidP="000E4461">
            <w:pPr>
              <w:pStyle w:val="ad"/>
              <w:tabs>
                <w:tab w:val="clear" w:pos="4320"/>
                <w:tab w:val="clear" w:pos="8640"/>
              </w:tabs>
              <w:jc w:val="right"/>
              <w:rPr>
                <w:b/>
                <w:lang w:val="el-GR"/>
              </w:rPr>
            </w:pPr>
            <w:r>
              <w:rPr>
                <w:b/>
                <w:lang w:val="el-GR"/>
              </w:rPr>
              <w:t>269,4</w:t>
            </w:r>
          </w:p>
        </w:tc>
        <w:tc>
          <w:tcPr>
            <w:tcW w:w="1276" w:type="dxa"/>
          </w:tcPr>
          <w:p w:rsidR="00B0654B" w:rsidRPr="003C7CD9" w:rsidRDefault="00B0654B" w:rsidP="000E4461">
            <w:pPr>
              <w:pStyle w:val="ad"/>
              <w:tabs>
                <w:tab w:val="clear" w:pos="4320"/>
                <w:tab w:val="clear" w:pos="8640"/>
              </w:tabs>
              <w:jc w:val="right"/>
              <w:rPr>
                <w:b/>
                <w:lang w:val="el-GR"/>
              </w:rPr>
            </w:pPr>
            <w:r>
              <w:rPr>
                <w:b/>
                <w:lang w:val="el-GR"/>
              </w:rPr>
              <w:t>416,4</w:t>
            </w:r>
          </w:p>
        </w:tc>
        <w:tc>
          <w:tcPr>
            <w:tcW w:w="1134" w:type="dxa"/>
          </w:tcPr>
          <w:p w:rsidR="00B0654B" w:rsidRPr="003C7CD9" w:rsidRDefault="00B0654B" w:rsidP="000E4461">
            <w:pPr>
              <w:pStyle w:val="ad"/>
              <w:tabs>
                <w:tab w:val="clear" w:pos="4320"/>
                <w:tab w:val="clear" w:pos="8640"/>
              </w:tabs>
              <w:jc w:val="right"/>
              <w:rPr>
                <w:b/>
                <w:lang w:val="el-GR"/>
              </w:rPr>
            </w:pPr>
            <w:r>
              <w:rPr>
                <w:b/>
                <w:lang w:val="el-GR"/>
              </w:rPr>
              <w:t>1485,6</w:t>
            </w:r>
          </w:p>
        </w:tc>
        <w:tc>
          <w:tcPr>
            <w:tcW w:w="1559" w:type="dxa"/>
          </w:tcPr>
          <w:p w:rsidR="00B0654B" w:rsidRPr="003C7CD9" w:rsidRDefault="00B0654B" w:rsidP="000E4461">
            <w:pPr>
              <w:pStyle w:val="ad"/>
              <w:tabs>
                <w:tab w:val="clear" w:pos="4320"/>
                <w:tab w:val="clear" w:pos="8640"/>
              </w:tabs>
              <w:jc w:val="right"/>
              <w:rPr>
                <w:b/>
                <w:lang w:val="el-GR"/>
              </w:rPr>
            </w:pPr>
            <w:r>
              <w:rPr>
                <w:b/>
                <w:lang w:val="el-GR"/>
              </w:rPr>
              <w:t>202,6</w:t>
            </w:r>
          </w:p>
        </w:tc>
        <w:tc>
          <w:tcPr>
            <w:tcW w:w="1134" w:type="dxa"/>
          </w:tcPr>
          <w:p w:rsidR="00B0654B" w:rsidRPr="003C7CD9" w:rsidRDefault="00B0654B" w:rsidP="000E4461">
            <w:pPr>
              <w:pStyle w:val="ad"/>
              <w:tabs>
                <w:tab w:val="clear" w:pos="4320"/>
                <w:tab w:val="clear" w:pos="8640"/>
              </w:tabs>
              <w:jc w:val="right"/>
              <w:rPr>
                <w:b/>
                <w:lang w:val="el-GR"/>
              </w:rPr>
            </w:pPr>
            <w:r>
              <w:rPr>
                <w:b/>
                <w:lang w:val="el-GR"/>
              </w:rPr>
              <w:t>2374,1</w:t>
            </w:r>
          </w:p>
        </w:tc>
        <w:tc>
          <w:tcPr>
            <w:tcW w:w="992" w:type="dxa"/>
          </w:tcPr>
          <w:p w:rsidR="00B0654B" w:rsidRPr="00100B28" w:rsidRDefault="00B0654B" w:rsidP="000E4461">
            <w:pPr>
              <w:pStyle w:val="ad"/>
              <w:tabs>
                <w:tab w:val="clear" w:pos="4320"/>
                <w:tab w:val="clear" w:pos="8640"/>
              </w:tabs>
              <w:jc w:val="right"/>
              <w:rPr>
                <w:b/>
              </w:rPr>
            </w:pPr>
            <w:r>
              <w:rPr>
                <w:b/>
              </w:rPr>
              <w:t>1,94</w:t>
            </w:r>
          </w:p>
        </w:tc>
        <w:tc>
          <w:tcPr>
            <w:tcW w:w="1418" w:type="dxa"/>
          </w:tcPr>
          <w:p w:rsidR="00B0654B" w:rsidRPr="003C7CD9" w:rsidRDefault="00B0654B" w:rsidP="000E4461">
            <w:pPr>
              <w:pStyle w:val="ad"/>
              <w:tabs>
                <w:tab w:val="clear" w:pos="4320"/>
                <w:tab w:val="clear" w:pos="8640"/>
              </w:tabs>
              <w:jc w:val="center"/>
              <w:rPr>
                <w:b/>
                <w:lang w:val="el-GR"/>
              </w:rPr>
            </w:pPr>
            <w:r w:rsidRPr="003C7CD9">
              <w:rPr>
                <w:b/>
                <w:lang w:val="el-GR"/>
              </w:rPr>
              <w:t>2,20</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Ισπανία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1446,2</w:t>
            </w:r>
          </w:p>
        </w:tc>
        <w:tc>
          <w:tcPr>
            <w:tcW w:w="1276" w:type="dxa"/>
          </w:tcPr>
          <w:p w:rsidR="00B0654B" w:rsidRPr="00931453" w:rsidRDefault="00B0654B" w:rsidP="000E4461">
            <w:pPr>
              <w:pStyle w:val="ad"/>
              <w:tabs>
                <w:tab w:val="clear" w:pos="4320"/>
                <w:tab w:val="clear" w:pos="8640"/>
              </w:tabs>
              <w:jc w:val="right"/>
              <w:rPr>
                <w:lang w:val="el-GR"/>
              </w:rPr>
            </w:pPr>
            <w:r>
              <w:rPr>
                <w:lang w:val="el-GR"/>
              </w:rPr>
              <w:t>1814,3</w:t>
            </w:r>
          </w:p>
        </w:tc>
        <w:tc>
          <w:tcPr>
            <w:tcW w:w="1134" w:type="dxa"/>
          </w:tcPr>
          <w:p w:rsidR="00B0654B" w:rsidRPr="00931453" w:rsidRDefault="00B0654B" w:rsidP="000E4461">
            <w:pPr>
              <w:pStyle w:val="ad"/>
              <w:tabs>
                <w:tab w:val="clear" w:pos="4320"/>
                <w:tab w:val="clear" w:pos="8640"/>
              </w:tabs>
              <w:jc w:val="right"/>
              <w:rPr>
                <w:lang w:val="el-GR"/>
              </w:rPr>
            </w:pPr>
            <w:r>
              <w:rPr>
                <w:lang w:val="el-GR"/>
              </w:rPr>
              <w:t>6472,9</w:t>
            </w:r>
          </w:p>
        </w:tc>
        <w:tc>
          <w:tcPr>
            <w:tcW w:w="1559" w:type="dxa"/>
          </w:tcPr>
          <w:p w:rsidR="00B0654B" w:rsidRPr="00931453" w:rsidRDefault="00B0654B" w:rsidP="000E4461">
            <w:pPr>
              <w:pStyle w:val="ad"/>
              <w:tabs>
                <w:tab w:val="clear" w:pos="4320"/>
                <w:tab w:val="clear" w:pos="8640"/>
              </w:tabs>
              <w:jc w:val="right"/>
              <w:rPr>
                <w:lang w:val="el-GR"/>
              </w:rPr>
            </w:pPr>
            <w:r>
              <w:rPr>
                <w:lang w:val="el-GR"/>
              </w:rPr>
              <w:t>883,0</w:t>
            </w:r>
          </w:p>
        </w:tc>
        <w:tc>
          <w:tcPr>
            <w:tcW w:w="1134" w:type="dxa"/>
          </w:tcPr>
          <w:p w:rsidR="00B0654B" w:rsidRPr="00931453" w:rsidRDefault="00B0654B" w:rsidP="000E4461">
            <w:pPr>
              <w:pStyle w:val="ad"/>
              <w:tabs>
                <w:tab w:val="clear" w:pos="4320"/>
                <w:tab w:val="clear" w:pos="8640"/>
              </w:tabs>
              <w:jc w:val="right"/>
              <w:rPr>
                <w:lang w:val="el-GR"/>
              </w:rPr>
            </w:pPr>
            <w:r>
              <w:rPr>
                <w:lang w:val="el-GR"/>
              </w:rPr>
              <w:t>10616,5</w:t>
            </w:r>
          </w:p>
        </w:tc>
        <w:tc>
          <w:tcPr>
            <w:tcW w:w="992" w:type="dxa"/>
          </w:tcPr>
          <w:p w:rsidR="00B0654B" w:rsidRPr="00100B28" w:rsidRDefault="00B0654B" w:rsidP="000E4461">
            <w:pPr>
              <w:pStyle w:val="ad"/>
              <w:tabs>
                <w:tab w:val="clear" w:pos="4320"/>
                <w:tab w:val="clear" w:pos="8640"/>
              </w:tabs>
              <w:jc w:val="right"/>
            </w:pPr>
            <w:r>
              <w:t>8,76</w:t>
            </w:r>
          </w:p>
        </w:tc>
        <w:tc>
          <w:tcPr>
            <w:tcW w:w="1418" w:type="dxa"/>
          </w:tcPr>
          <w:p w:rsidR="00B0654B" w:rsidRPr="00931453" w:rsidRDefault="00B0654B" w:rsidP="000E4461">
            <w:pPr>
              <w:pStyle w:val="ad"/>
              <w:tabs>
                <w:tab w:val="clear" w:pos="4320"/>
                <w:tab w:val="clear" w:pos="8640"/>
              </w:tabs>
              <w:jc w:val="center"/>
              <w:rPr>
                <w:lang w:val="el-GR"/>
              </w:rPr>
            </w:pPr>
            <w:r>
              <w:rPr>
                <w:lang w:val="el-GR"/>
              </w:rPr>
              <w:t>9,60</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Γαλλία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1457,1</w:t>
            </w:r>
          </w:p>
        </w:tc>
        <w:tc>
          <w:tcPr>
            <w:tcW w:w="1276" w:type="dxa"/>
          </w:tcPr>
          <w:p w:rsidR="00B0654B" w:rsidRPr="00931453" w:rsidRDefault="00B0654B" w:rsidP="000E4461">
            <w:pPr>
              <w:pStyle w:val="ad"/>
              <w:tabs>
                <w:tab w:val="clear" w:pos="4320"/>
                <w:tab w:val="clear" w:pos="8640"/>
              </w:tabs>
              <w:jc w:val="right"/>
              <w:rPr>
                <w:lang w:val="el-GR"/>
              </w:rPr>
            </w:pPr>
            <w:r>
              <w:rPr>
                <w:lang w:val="el-GR"/>
              </w:rPr>
              <w:t>3215,6</w:t>
            </w:r>
          </w:p>
        </w:tc>
        <w:tc>
          <w:tcPr>
            <w:tcW w:w="1134" w:type="dxa"/>
          </w:tcPr>
          <w:p w:rsidR="00B0654B" w:rsidRPr="00931453" w:rsidRDefault="00B0654B" w:rsidP="000E4461">
            <w:pPr>
              <w:pStyle w:val="ad"/>
              <w:tabs>
                <w:tab w:val="clear" w:pos="4320"/>
                <w:tab w:val="clear" w:pos="8640"/>
              </w:tabs>
              <w:jc w:val="right"/>
              <w:rPr>
                <w:lang w:val="el-GR"/>
              </w:rPr>
            </w:pPr>
            <w:r>
              <w:rPr>
                <w:lang w:val="el-GR"/>
              </w:rPr>
              <w:t>11837,4</w:t>
            </w:r>
          </w:p>
        </w:tc>
        <w:tc>
          <w:tcPr>
            <w:tcW w:w="1559" w:type="dxa"/>
          </w:tcPr>
          <w:p w:rsidR="00B0654B" w:rsidRPr="00931453" w:rsidRDefault="00B0654B" w:rsidP="000E4461">
            <w:pPr>
              <w:pStyle w:val="ad"/>
              <w:tabs>
                <w:tab w:val="clear" w:pos="4320"/>
                <w:tab w:val="clear" w:pos="8640"/>
              </w:tabs>
              <w:jc w:val="right"/>
              <w:rPr>
                <w:lang w:val="el-GR"/>
              </w:rPr>
            </w:pPr>
            <w:r>
              <w:rPr>
                <w:lang w:val="el-GR"/>
              </w:rPr>
              <w:t>1614,9</w:t>
            </w:r>
          </w:p>
        </w:tc>
        <w:tc>
          <w:tcPr>
            <w:tcW w:w="1134" w:type="dxa"/>
          </w:tcPr>
          <w:p w:rsidR="00B0654B" w:rsidRPr="00931453" w:rsidRDefault="00B0654B" w:rsidP="000E4461">
            <w:pPr>
              <w:pStyle w:val="ad"/>
              <w:tabs>
                <w:tab w:val="clear" w:pos="4320"/>
                <w:tab w:val="clear" w:pos="8640"/>
              </w:tabs>
              <w:jc w:val="right"/>
              <w:rPr>
                <w:lang w:val="el-GR"/>
              </w:rPr>
            </w:pPr>
            <w:r>
              <w:rPr>
                <w:lang w:val="el-GR"/>
              </w:rPr>
              <w:t>18125,1</w:t>
            </w:r>
          </w:p>
        </w:tc>
        <w:tc>
          <w:tcPr>
            <w:tcW w:w="992" w:type="dxa"/>
          </w:tcPr>
          <w:p w:rsidR="00B0654B" w:rsidRPr="00100B28" w:rsidRDefault="00B0654B" w:rsidP="000E4461">
            <w:pPr>
              <w:pStyle w:val="ad"/>
              <w:tabs>
                <w:tab w:val="clear" w:pos="4320"/>
                <w:tab w:val="clear" w:pos="8640"/>
              </w:tabs>
              <w:jc w:val="right"/>
            </w:pPr>
            <w:r>
              <w:t>15,57</w:t>
            </w:r>
          </w:p>
        </w:tc>
        <w:tc>
          <w:tcPr>
            <w:tcW w:w="1418" w:type="dxa"/>
          </w:tcPr>
          <w:p w:rsidR="00B0654B" w:rsidRPr="00931453" w:rsidRDefault="00B0654B" w:rsidP="000E4461">
            <w:pPr>
              <w:pStyle w:val="ad"/>
              <w:tabs>
                <w:tab w:val="clear" w:pos="4320"/>
                <w:tab w:val="clear" w:pos="8640"/>
              </w:tabs>
              <w:jc w:val="center"/>
              <w:rPr>
                <w:lang w:val="el-GR"/>
              </w:rPr>
            </w:pPr>
            <w:r>
              <w:rPr>
                <w:lang w:val="el-GR"/>
              </w:rPr>
              <w:t>17,45</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Ιταλία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1914,5</w:t>
            </w:r>
          </w:p>
        </w:tc>
        <w:tc>
          <w:tcPr>
            <w:tcW w:w="1276" w:type="dxa"/>
          </w:tcPr>
          <w:p w:rsidR="00B0654B" w:rsidRPr="00931453" w:rsidRDefault="00B0654B" w:rsidP="000E4461">
            <w:pPr>
              <w:pStyle w:val="ad"/>
              <w:tabs>
                <w:tab w:val="clear" w:pos="4320"/>
                <w:tab w:val="clear" w:pos="8640"/>
              </w:tabs>
              <w:jc w:val="right"/>
              <w:rPr>
                <w:lang w:val="el-GR"/>
              </w:rPr>
            </w:pPr>
            <w:r>
              <w:rPr>
                <w:lang w:val="el-GR"/>
              </w:rPr>
              <w:t>2184,6</w:t>
            </w:r>
          </w:p>
        </w:tc>
        <w:tc>
          <w:tcPr>
            <w:tcW w:w="1134" w:type="dxa"/>
          </w:tcPr>
          <w:p w:rsidR="00B0654B" w:rsidRPr="00931453" w:rsidRDefault="00B0654B" w:rsidP="000E4461">
            <w:pPr>
              <w:pStyle w:val="ad"/>
              <w:tabs>
                <w:tab w:val="clear" w:pos="4320"/>
                <w:tab w:val="clear" w:pos="8640"/>
              </w:tabs>
              <w:jc w:val="right"/>
              <w:rPr>
                <w:lang w:val="el-GR"/>
              </w:rPr>
            </w:pPr>
            <w:r>
              <w:rPr>
                <w:lang w:val="el-GR"/>
              </w:rPr>
              <w:t>9412,5</w:t>
            </w:r>
          </w:p>
        </w:tc>
        <w:tc>
          <w:tcPr>
            <w:tcW w:w="1559" w:type="dxa"/>
          </w:tcPr>
          <w:p w:rsidR="00B0654B" w:rsidRPr="00931453" w:rsidRDefault="00B0654B" w:rsidP="000E4461">
            <w:pPr>
              <w:pStyle w:val="ad"/>
              <w:tabs>
                <w:tab w:val="clear" w:pos="4320"/>
                <w:tab w:val="clear" w:pos="8640"/>
              </w:tabs>
              <w:jc w:val="right"/>
              <w:rPr>
                <w:lang w:val="el-GR"/>
              </w:rPr>
            </w:pPr>
            <w:r>
              <w:rPr>
                <w:lang w:val="el-GR"/>
              </w:rPr>
              <w:t>1284,1</w:t>
            </w:r>
          </w:p>
        </w:tc>
        <w:tc>
          <w:tcPr>
            <w:tcW w:w="1134" w:type="dxa"/>
          </w:tcPr>
          <w:p w:rsidR="00B0654B" w:rsidRPr="00931453" w:rsidRDefault="00B0654B" w:rsidP="000E4461">
            <w:pPr>
              <w:pStyle w:val="ad"/>
              <w:tabs>
                <w:tab w:val="clear" w:pos="4320"/>
                <w:tab w:val="clear" w:pos="8640"/>
              </w:tabs>
              <w:jc w:val="right"/>
              <w:rPr>
                <w:lang w:val="el-GR"/>
              </w:rPr>
            </w:pPr>
            <w:r>
              <w:rPr>
                <w:lang w:val="el-GR"/>
              </w:rPr>
              <w:t>14797,7</w:t>
            </w:r>
          </w:p>
        </w:tc>
        <w:tc>
          <w:tcPr>
            <w:tcW w:w="992" w:type="dxa"/>
          </w:tcPr>
          <w:p w:rsidR="00B0654B" w:rsidRPr="00100B28" w:rsidRDefault="00B0654B" w:rsidP="000E4461">
            <w:pPr>
              <w:pStyle w:val="ad"/>
              <w:tabs>
                <w:tab w:val="clear" w:pos="4320"/>
                <w:tab w:val="clear" w:pos="8640"/>
              </w:tabs>
              <w:jc w:val="right"/>
            </w:pPr>
            <w:r>
              <w:t>12,57</w:t>
            </w:r>
          </w:p>
        </w:tc>
        <w:tc>
          <w:tcPr>
            <w:tcW w:w="1418" w:type="dxa"/>
          </w:tcPr>
          <w:p w:rsidR="00B0654B" w:rsidRPr="00931453" w:rsidRDefault="00B0654B" w:rsidP="000E4461">
            <w:pPr>
              <w:pStyle w:val="ad"/>
              <w:tabs>
                <w:tab w:val="clear" w:pos="4320"/>
                <w:tab w:val="clear" w:pos="8640"/>
              </w:tabs>
              <w:jc w:val="center"/>
              <w:rPr>
                <w:lang w:val="el-GR"/>
              </w:rPr>
            </w:pPr>
            <w:r>
              <w:rPr>
                <w:lang w:val="el-GR"/>
              </w:rPr>
              <w:t>13,48</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Κύπρος</w:t>
            </w:r>
          </w:p>
        </w:tc>
        <w:tc>
          <w:tcPr>
            <w:tcW w:w="1701" w:type="dxa"/>
          </w:tcPr>
          <w:p w:rsidR="00B0654B" w:rsidRPr="00931453" w:rsidRDefault="00B0654B" w:rsidP="000E4461">
            <w:pPr>
              <w:pStyle w:val="ad"/>
              <w:tabs>
                <w:tab w:val="clear" w:pos="4320"/>
                <w:tab w:val="clear" w:pos="8640"/>
              </w:tabs>
              <w:jc w:val="right"/>
              <w:rPr>
                <w:lang w:val="el-GR"/>
              </w:rPr>
            </w:pPr>
            <w:r>
              <w:rPr>
                <w:lang w:val="el-GR"/>
              </w:rPr>
              <w:t>49,6</w:t>
            </w:r>
          </w:p>
        </w:tc>
        <w:tc>
          <w:tcPr>
            <w:tcW w:w="1276" w:type="dxa"/>
          </w:tcPr>
          <w:p w:rsidR="00B0654B" w:rsidRPr="00931453" w:rsidRDefault="00B0654B" w:rsidP="000E4461">
            <w:pPr>
              <w:pStyle w:val="ad"/>
              <w:tabs>
                <w:tab w:val="clear" w:pos="4320"/>
                <w:tab w:val="clear" w:pos="8640"/>
              </w:tabs>
              <w:jc w:val="right"/>
              <w:rPr>
                <w:lang w:val="el-GR"/>
              </w:rPr>
            </w:pPr>
            <w:r>
              <w:rPr>
                <w:lang w:val="el-GR"/>
              </w:rPr>
              <w:t>28,3</w:t>
            </w:r>
          </w:p>
        </w:tc>
        <w:tc>
          <w:tcPr>
            <w:tcW w:w="1134" w:type="dxa"/>
          </w:tcPr>
          <w:p w:rsidR="00B0654B" w:rsidRPr="00931453" w:rsidRDefault="00B0654B" w:rsidP="000E4461">
            <w:pPr>
              <w:pStyle w:val="ad"/>
              <w:tabs>
                <w:tab w:val="clear" w:pos="4320"/>
                <w:tab w:val="clear" w:pos="8640"/>
              </w:tabs>
              <w:jc w:val="right"/>
              <w:rPr>
                <w:lang w:val="el-GR"/>
              </w:rPr>
            </w:pPr>
            <w:r>
              <w:rPr>
                <w:lang w:val="el-GR"/>
              </w:rPr>
              <w:t>101,2</w:t>
            </w:r>
          </w:p>
        </w:tc>
        <w:tc>
          <w:tcPr>
            <w:tcW w:w="1559" w:type="dxa"/>
          </w:tcPr>
          <w:p w:rsidR="00B0654B" w:rsidRPr="00931453" w:rsidRDefault="00B0654B" w:rsidP="000E4461">
            <w:pPr>
              <w:pStyle w:val="ad"/>
              <w:tabs>
                <w:tab w:val="clear" w:pos="4320"/>
                <w:tab w:val="clear" w:pos="8640"/>
              </w:tabs>
              <w:jc w:val="right"/>
              <w:rPr>
                <w:lang w:val="el-GR"/>
              </w:rPr>
            </w:pPr>
            <w:r>
              <w:rPr>
                <w:lang w:val="el-GR"/>
              </w:rPr>
              <w:t>13,8</w:t>
            </w:r>
          </w:p>
        </w:tc>
        <w:tc>
          <w:tcPr>
            <w:tcW w:w="1134" w:type="dxa"/>
          </w:tcPr>
          <w:p w:rsidR="00B0654B" w:rsidRPr="00931453" w:rsidRDefault="00B0654B" w:rsidP="000E4461">
            <w:pPr>
              <w:pStyle w:val="ad"/>
              <w:tabs>
                <w:tab w:val="clear" w:pos="4320"/>
                <w:tab w:val="clear" w:pos="8640"/>
              </w:tabs>
              <w:jc w:val="right"/>
              <w:rPr>
                <w:lang w:val="el-GR"/>
              </w:rPr>
            </w:pPr>
            <w:r>
              <w:rPr>
                <w:lang w:val="el-GR"/>
              </w:rPr>
              <w:t>193,0</w:t>
            </w:r>
          </w:p>
        </w:tc>
        <w:tc>
          <w:tcPr>
            <w:tcW w:w="992" w:type="dxa"/>
          </w:tcPr>
          <w:p w:rsidR="00B0654B" w:rsidRPr="0045162E" w:rsidRDefault="00B0654B" w:rsidP="000E4461">
            <w:pPr>
              <w:pStyle w:val="ad"/>
              <w:tabs>
                <w:tab w:val="clear" w:pos="4320"/>
                <w:tab w:val="clear" w:pos="8640"/>
              </w:tabs>
              <w:jc w:val="right"/>
            </w:pPr>
            <w:r>
              <w:t>0,13</w:t>
            </w:r>
          </w:p>
        </w:tc>
        <w:tc>
          <w:tcPr>
            <w:tcW w:w="1418" w:type="dxa"/>
          </w:tcPr>
          <w:p w:rsidR="00B0654B" w:rsidRPr="00931453" w:rsidRDefault="00B0654B" w:rsidP="000E4461">
            <w:pPr>
              <w:pStyle w:val="ad"/>
              <w:tabs>
                <w:tab w:val="clear" w:pos="4320"/>
                <w:tab w:val="clear" w:pos="8640"/>
              </w:tabs>
              <w:jc w:val="center"/>
              <w:rPr>
                <w:lang w:val="el-GR"/>
              </w:rPr>
            </w:pPr>
            <w:r>
              <w:rPr>
                <w:lang w:val="el-GR"/>
              </w:rPr>
              <w:t>0,15</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Λετονία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34,2</w:t>
            </w:r>
          </w:p>
        </w:tc>
        <w:tc>
          <w:tcPr>
            <w:tcW w:w="1276" w:type="dxa"/>
          </w:tcPr>
          <w:p w:rsidR="00B0654B" w:rsidRPr="00931453" w:rsidRDefault="00B0654B" w:rsidP="000E4461">
            <w:pPr>
              <w:pStyle w:val="ad"/>
              <w:tabs>
                <w:tab w:val="clear" w:pos="4320"/>
                <w:tab w:val="clear" w:pos="8640"/>
              </w:tabs>
              <w:jc w:val="right"/>
              <w:rPr>
                <w:lang w:val="el-GR"/>
              </w:rPr>
            </w:pPr>
            <w:r>
              <w:rPr>
                <w:lang w:val="el-GR"/>
              </w:rPr>
              <w:t>41,3</w:t>
            </w:r>
          </w:p>
        </w:tc>
        <w:tc>
          <w:tcPr>
            <w:tcW w:w="1134" w:type="dxa"/>
          </w:tcPr>
          <w:p w:rsidR="00B0654B" w:rsidRPr="00931453" w:rsidRDefault="00B0654B" w:rsidP="000E4461">
            <w:pPr>
              <w:pStyle w:val="ad"/>
              <w:tabs>
                <w:tab w:val="clear" w:pos="4320"/>
                <w:tab w:val="clear" w:pos="8640"/>
              </w:tabs>
              <w:jc w:val="right"/>
              <w:rPr>
                <w:lang w:val="el-GR"/>
              </w:rPr>
            </w:pPr>
            <w:r>
              <w:rPr>
                <w:lang w:val="el-GR"/>
              </w:rPr>
              <w:t>147,3</w:t>
            </w:r>
          </w:p>
        </w:tc>
        <w:tc>
          <w:tcPr>
            <w:tcW w:w="1559" w:type="dxa"/>
          </w:tcPr>
          <w:p w:rsidR="00B0654B" w:rsidRPr="00931453" w:rsidRDefault="00B0654B" w:rsidP="000E4461">
            <w:pPr>
              <w:pStyle w:val="ad"/>
              <w:tabs>
                <w:tab w:val="clear" w:pos="4320"/>
                <w:tab w:val="clear" w:pos="8640"/>
              </w:tabs>
              <w:jc w:val="right"/>
              <w:rPr>
                <w:lang w:val="el-GR"/>
              </w:rPr>
            </w:pPr>
            <w:r>
              <w:rPr>
                <w:lang w:val="el-GR"/>
              </w:rPr>
              <w:t>20,1</w:t>
            </w:r>
          </w:p>
        </w:tc>
        <w:tc>
          <w:tcPr>
            <w:tcW w:w="1134" w:type="dxa"/>
          </w:tcPr>
          <w:p w:rsidR="00B0654B" w:rsidRPr="00931453" w:rsidRDefault="00B0654B" w:rsidP="000E4461">
            <w:pPr>
              <w:pStyle w:val="ad"/>
              <w:tabs>
                <w:tab w:val="clear" w:pos="4320"/>
                <w:tab w:val="clear" w:pos="8640"/>
              </w:tabs>
              <w:jc w:val="right"/>
              <w:rPr>
                <w:lang w:val="el-GR"/>
              </w:rPr>
            </w:pPr>
            <w:r>
              <w:rPr>
                <w:lang w:val="el-GR"/>
              </w:rPr>
              <w:t>243,0</w:t>
            </w:r>
          </w:p>
        </w:tc>
        <w:tc>
          <w:tcPr>
            <w:tcW w:w="992" w:type="dxa"/>
          </w:tcPr>
          <w:p w:rsidR="00B0654B" w:rsidRPr="0045162E" w:rsidRDefault="00B0654B" w:rsidP="000E4461">
            <w:pPr>
              <w:pStyle w:val="ad"/>
              <w:tabs>
                <w:tab w:val="clear" w:pos="4320"/>
                <w:tab w:val="clear" w:pos="8640"/>
              </w:tabs>
              <w:jc w:val="right"/>
            </w:pPr>
            <w:r>
              <w:t>0,18</w:t>
            </w:r>
          </w:p>
        </w:tc>
        <w:tc>
          <w:tcPr>
            <w:tcW w:w="1418" w:type="dxa"/>
          </w:tcPr>
          <w:p w:rsidR="00B0654B" w:rsidRPr="00931453" w:rsidRDefault="00B0654B" w:rsidP="000E4461">
            <w:pPr>
              <w:pStyle w:val="ad"/>
              <w:tabs>
                <w:tab w:val="clear" w:pos="4320"/>
                <w:tab w:val="clear" w:pos="8640"/>
              </w:tabs>
              <w:jc w:val="center"/>
              <w:rPr>
                <w:lang w:val="el-GR"/>
              </w:rPr>
            </w:pPr>
            <w:r>
              <w:rPr>
                <w:lang w:val="el-GR"/>
              </w:rPr>
              <w:t>0,22</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Λιθουανία</w:t>
            </w:r>
          </w:p>
        </w:tc>
        <w:tc>
          <w:tcPr>
            <w:tcW w:w="1701" w:type="dxa"/>
          </w:tcPr>
          <w:p w:rsidR="00B0654B" w:rsidRPr="00931453" w:rsidRDefault="00B0654B" w:rsidP="000E4461">
            <w:pPr>
              <w:pStyle w:val="ad"/>
              <w:tabs>
                <w:tab w:val="clear" w:pos="4320"/>
                <w:tab w:val="clear" w:pos="8640"/>
              </w:tabs>
              <w:jc w:val="right"/>
              <w:rPr>
                <w:lang w:val="el-GR"/>
              </w:rPr>
            </w:pPr>
            <w:r>
              <w:rPr>
                <w:lang w:val="el-GR"/>
              </w:rPr>
              <w:t>53,8</w:t>
            </w:r>
          </w:p>
        </w:tc>
        <w:tc>
          <w:tcPr>
            <w:tcW w:w="1276" w:type="dxa"/>
          </w:tcPr>
          <w:p w:rsidR="00B0654B" w:rsidRPr="00931453" w:rsidRDefault="00B0654B" w:rsidP="000E4461">
            <w:pPr>
              <w:pStyle w:val="ad"/>
              <w:tabs>
                <w:tab w:val="clear" w:pos="4320"/>
                <w:tab w:val="clear" w:pos="8640"/>
              </w:tabs>
              <w:jc w:val="right"/>
              <w:rPr>
                <w:lang w:val="el-GR"/>
              </w:rPr>
            </w:pPr>
            <w:r>
              <w:rPr>
                <w:lang w:val="el-GR"/>
              </w:rPr>
              <w:t>55,9</w:t>
            </w:r>
          </w:p>
        </w:tc>
        <w:tc>
          <w:tcPr>
            <w:tcW w:w="1134" w:type="dxa"/>
          </w:tcPr>
          <w:p w:rsidR="00B0654B" w:rsidRPr="00931453" w:rsidRDefault="00B0654B" w:rsidP="000E4461">
            <w:pPr>
              <w:pStyle w:val="ad"/>
              <w:tabs>
                <w:tab w:val="clear" w:pos="4320"/>
                <w:tab w:val="clear" w:pos="8640"/>
              </w:tabs>
              <w:jc w:val="right"/>
              <w:rPr>
                <w:lang w:val="el-GR"/>
              </w:rPr>
            </w:pPr>
            <w:r>
              <w:rPr>
                <w:lang w:val="el-GR"/>
              </w:rPr>
              <w:t>199,9</w:t>
            </w:r>
          </w:p>
        </w:tc>
        <w:tc>
          <w:tcPr>
            <w:tcW w:w="1559" w:type="dxa"/>
          </w:tcPr>
          <w:p w:rsidR="00B0654B" w:rsidRPr="00931453" w:rsidRDefault="00B0654B" w:rsidP="000E4461">
            <w:pPr>
              <w:pStyle w:val="ad"/>
              <w:tabs>
                <w:tab w:val="clear" w:pos="4320"/>
                <w:tab w:val="clear" w:pos="8640"/>
              </w:tabs>
              <w:jc w:val="right"/>
              <w:rPr>
                <w:lang w:val="el-GR"/>
              </w:rPr>
            </w:pPr>
            <w:r>
              <w:rPr>
                <w:lang w:val="el-GR"/>
              </w:rPr>
              <w:t>27,2</w:t>
            </w:r>
          </w:p>
        </w:tc>
        <w:tc>
          <w:tcPr>
            <w:tcW w:w="1134" w:type="dxa"/>
          </w:tcPr>
          <w:p w:rsidR="00B0654B" w:rsidRPr="00931453" w:rsidRDefault="00B0654B" w:rsidP="000E4461">
            <w:pPr>
              <w:pStyle w:val="ad"/>
              <w:tabs>
                <w:tab w:val="clear" w:pos="4320"/>
                <w:tab w:val="clear" w:pos="8640"/>
              </w:tabs>
              <w:jc w:val="right"/>
              <w:rPr>
                <w:lang w:val="el-GR"/>
              </w:rPr>
            </w:pPr>
            <w:r>
              <w:rPr>
                <w:lang w:val="el-GR"/>
              </w:rPr>
              <w:t>336,8</w:t>
            </w:r>
          </w:p>
        </w:tc>
        <w:tc>
          <w:tcPr>
            <w:tcW w:w="992" w:type="dxa"/>
          </w:tcPr>
          <w:p w:rsidR="00B0654B" w:rsidRPr="0045162E" w:rsidRDefault="00B0654B" w:rsidP="000E4461">
            <w:pPr>
              <w:pStyle w:val="ad"/>
              <w:tabs>
                <w:tab w:val="clear" w:pos="4320"/>
                <w:tab w:val="clear" w:pos="8640"/>
              </w:tabs>
              <w:jc w:val="right"/>
            </w:pPr>
            <w:r>
              <w:t>0,25</w:t>
            </w:r>
          </w:p>
        </w:tc>
        <w:tc>
          <w:tcPr>
            <w:tcW w:w="1418" w:type="dxa"/>
          </w:tcPr>
          <w:p w:rsidR="00B0654B" w:rsidRPr="00931453" w:rsidRDefault="00B0654B" w:rsidP="000E4461">
            <w:pPr>
              <w:pStyle w:val="ad"/>
              <w:tabs>
                <w:tab w:val="clear" w:pos="4320"/>
                <w:tab w:val="clear" w:pos="8640"/>
              </w:tabs>
              <w:jc w:val="center"/>
              <w:rPr>
                <w:lang w:val="el-GR"/>
              </w:rPr>
            </w:pPr>
            <w:r>
              <w:rPr>
                <w:lang w:val="el-GR"/>
              </w:rPr>
              <w:t>0,30</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Λουξ</w:t>
            </w:r>
            <w:r>
              <w:t>/</w:t>
            </w:r>
            <w:r>
              <w:rPr>
                <w:lang w:val="el-GR"/>
              </w:rPr>
              <w:t>ργο</w:t>
            </w:r>
          </w:p>
        </w:tc>
        <w:tc>
          <w:tcPr>
            <w:tcW w:w="1701" w:type="dxa"/>
          </w:tcPr>
          <w:p w:rsidR="00B0654B" w:rsidRPr="003600AC" w:rsidRDefault="00B0654B" w:rsidP="000E4461">
            <w:pPr>
              <w:pStyle w:val="ad"/>
              <w:tabs>
                <w:tab w:val="clear" w:pos="4320"/>
                <w:tab w:val="clear" w:pos="8640"/>
              </w:tabs>
              <w:jc w:val="right"/>
              <w:rPr>
                <w:lang w:val="el-GR"/>
              </w:rPr>
            </w:pPr>
            <w:r>
              <w:rPr>
                <w:lang w:val="el-GR"/>
              </w:rPr>
              <w:t>22,7</w:t>
            </w:r>
          </w:p>
        </w:tc>
        <w:tc>
          <w:tcPr>
            <w:tcW w:w="1276" w:type="dxa"/>
          </w:tcPr>
          <w:p w:rsidR="00B0654B" w:rsidRPr="003600AC" w:rsidRDefault="00B0654B" w:rsidP="000E4461">
            <w:pPr>
              <w:pStyle w:val="ad"/>
              <w:tabs>
                <w:tab w:val="clear" w:pos="4320"/>
                <w:tab w:val="clear" w:pos="8640"/>
              </w:tabs>
              <w:jc w:val="right"/>
              <w:rPr>
                <w:lang w:val="el-GR"/>
              </w:rPr>
            </w:pPr>
            <w:r>
              <w:rPr>
                <w:lang w:val="el-GR"/>
              </w:rPr>
              <w:t>51,2</w:t>
            </w:r>
          </w:p>
        </w:tc>
        <w:tc>
          <w:tcPr>
            <w:tcW w:w="1134" w:type="dxa"/>
          </w:tcPr>
          <w:p w:rsidR="00B0654B" w:rsidRPr="002831C8" w:rsidRDefault="00B0654B" w:rsidP="000E4461">
            <w:pPr>
              <w:pStyle w:val="ad"/>
              <w:tabs>
                <w:tab w:val="clear" w:pos="4320"/>
                <w:tab w:val="clear" w:pos="8640"/>
              </w:tabs>
              <w:jc w:val="right"/>
              <w:rPr>
                <w:lang w:val="el-GR"/>
              </w:rPr>
            </w:pPr>
            <w:r>
              <w:rPr>
                <w:lang w:val="el-GR"/>
              </w:rPr>
              <w:t>182,8</w:t>
            </w:r>
          </w:p>
        </w:tc>
        <w:tc>
          <w:tcPr>
            <w:tcW w:w="1559" w:type="dxa"/>
          </w:tcPr>
          <w:p w:rsidR="00B0654B" w:rsidRPr="00D96090" w:rsidRDefault="00B0654B" w:rsidP="000E4461">
            <w:pPr>
              <w:pStyle w:val="ad"/>
              <w:tabs>
                <w:tab w:val="clear" w:pos="4320"/>
                <w:tab w:val="clear" w:pos="8640"/>
              </w:tabs>
              <w:jc w:val="right"/>
              <w:rPr>
                <w:lang w:val="el-GR"/>
              </w:rPr>
            </w:pPr>
            <w:r>
              <w:rPr>
                <w:lang w:val="el-GR"/>
              </w:rPr>
              <w:t>24,9</w:t>
            </w:r>
          </w:p>
        </w:tc>
        <w:tc>
          <w:tcPr>
            <w:tcW w:w="1134" w:type="dxa"/>
          </w:tcPr>
          <w:p w:rsidR="00B0654B" w:rsidRPr="00FD494A" w:rsidRDefault="00B0654B" w:rsidP="000E4461">
            <w:pPr>
              <w:pStyle w:val="ad"/>
              <w:tabs>
                <w:tab w:val="clear" w:pos="4320"/>
                <w:tab w:val="clear" w:pos="8640"/>
              </w:tabs>
              <w:jc w:val="right"/>
              <w:rPr>
                <w:lang w:val="el-GR"/>
              </w:rPr>
            </w:pPr>
            <w:r>
              <w:rPr>
                <w:lang w:val="el-GR"/>
              </w:rPr>
              <w:t>281,7</w:t>
            </w:r>
          </w:p>
        </w:tc>
        <w:tc>
          <w:tcPr>
            <w:tcW w:w="992" w:type="dxa"/>
          </w:tcPr>
          <w:p w:rsidR="00B0654B" w:rsidRPr="0045162E" w:rsidRDefault="00B0654B" w:rsidP="000E4461">
            <w:pPr>
              <w:pStyle w:val="ad"/>
              <w:tabs>
                <w:tab w:val="clear" w:pos="4320"/>
                <w:tab w:val="clear" w:pos="8640"/>
              </w:tabs>
              <w:jc w:val="right"/>
            </w:pPr>
            <w:r>
              <w:t>0,29</w:t>
            </w:r>
          </w:p>
        </w:tc>
        <w:tc>
          <w:tcPr>
            <w:tcW w:w="1418" w:type="dxa"/>
          </w:tcPr>
          <w:p w:rsidR="00B0654B" w:rsidRPr="0014485B" w:rsidRDefault="00B0654B" w:rsidP="000E4461">
            <w:pPr>
              <w:pStyle w:val="ad"/>
              <w:tabs>
                <w:tab w:val="clear" w:pos="4320"/>
                <w:tab w:val="clear" w:pos="8640"/>
              </w:tabs>
              <w:jc w:val="center"/>
              <w:rPr>
                <w:lang w:val="el-GR"/>
              </w:rPr>
            </w:pPr>
            <w:r>
              <w:rPr>
                <w:lang w:val="el-GR"/>
              </w:rPr>
              <w:t>0,27</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Ουγγαρία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138,7</w:t>
            </w:r>
          </w:p>
        </w:tc>
        <w:tc>
          <w:tcPr>
            <w:tcW w:w="1276" w:type="dxa"/>
          </w:tcPr>
          <w:p w:rsidR="00B0654B" w:rsidRPr="003600AC" w:rsidRDefault="00B0654B" w:rsidP="000E4461">
            <w:pPr>
              <w:pStyle w:val="ad"/>
              <w:tabs>
                <w:tab w:val="clear" w:pos="4320"/>
                <w:tab w:val="clear" w:pos="8640"/>
              </w:tabs>
              <w:jc w:val="right"/>
              <w:rPr>
                <w:lang w:val="el-GR"/>
              </w:rPr>
            </w:pPr>
            <w:r>
              <w:rPr>
                <w:lang w:val="el-GR"/>
              </w:rPr>
              <w:t>154,3</w:t>
            </w:r>
          </w:p>
        </w:tc>
        <w:tc>
          <w:tcPr>
            <w:tcW w:w="1134" w:type="dxa"/>
          </w:tcPr>
          <w:p w:rsidR="00B0654B" w:rsidRPr="002831C8" w:rsidRDefault="00B0654B" w:rsidP="000E4461">
            <w:pPr>
              <w:pStyle w:val="ad"/>
              <w:tabs>
                <w:tab w:val="clear" w:pos="4320"/>
                <w:tab w:val="clear" w:pos="8640"/>
              </w:tabs>
              <w:jc w:val="right"/>
              <w:rPr>
                <w:lang w:val="el-GR"/>
              </w:rPr>
            </w:pPr>
            <w:r>
              <w:rPr>
                <w:lang w:val="el-GR"/>
              </w:rPr>
              <w:t>613,4</w:t>
            </w:r>
          </w:p>
        </w:tc>
        <w:tc>
          <w:tcPr>
            <w:tcW w:w="1559" w:type="dxa"/>
          </w:tcPr>
          <w:p w:rsidR="00B0654B" w:rsidRPr="00D96090" w:rsidRDefault="00B0654B" w:rsidP="000E4461">
            <w:pPr>
              <w:pStyle w:val="ad"/>
              <w:tabs>
                <w:tab w:val="clear" w:pos="4320"/>
                <w:tab w:val="clear" w:pos="8640"/>
              </w:tabs>
              <w:jc w:val="right"/>
              <w:rPr>
                <w:lang w:val="el-GR"/>
              </w:rPr>
            </w:pPr>
            <w:r>
              <w:rPr>
                <w:lang w:val="el-GR"/>
              </w:rPr>
              <w:t>83,6</w:t>
            </w:r>
          </w:p>
        </w:tc>
        <w:tc>
          <w:tcPr>
            <w:tcW w:w="1134" w:type="dxa"/>
          </w:tcPr>
          <w:p w:rsidR="00B0654B" w:rsidRPr="00FD494A" w:rsidRDefault="00B0654B" w:rsidP="000E4461">
            <w:pPr>
              <w:pStyle w:val="ad"/>
              <w:tabs>
                <w:tab w:val="clear" w:pos="4320"/>
                <w:tab w:val="clear" w:pos="8640"/>
              </w:tabs>
              <w:jc w:val="right"/>
              <w:rPr>
                <w:lang w:val="el-GR"/>
              </w:rPr>
            </w:pPr>
            <w:r>
              <w:rPr>
                <w:lang w:val="el-GR"/>
              </w:rPr>
              <w:t>990,1</w:t>
            </w:r>
          </w:p>
        </w:tc>
        <w:tc>
          <w:tcPr>
            <w:tcW w:w="992" w:type="dxa"/>
          </w:tcPr>
          <w:p w:rsidR="00B0654B" w:rsidRPr="0045162E" w:rsidRDefault="00B0654B" w:rsidP="000E4461">
            <w:pPr>
              <w:pStyle w:val="ad"/>
              <w:tabs>
                <w:tab w:val="clear" w:pos="4320"/>
                <w:tab w:val="clear" w:pos="8640"/>
              </w:tabs>
              <w:jc w:val="right"/>
            </w:pPr>
            <w:r>
              <w:t>0,84</w:t>
            </w:r>
          </w:p>
        </w:tc>
        <w:tc>
          <w:tcPr>
            <w:tcW w:w="1418" w:type="dxa"/>
          </w:tcPr>
          <w:p w:rsidR="00B0654B" w:rsidRPr="0014485B" w:rsidRDefault="00B0654B" w:rsidP="000E4461">
            <w:pPr>
              <w:pStyle w:val="ad"/>
              <w:tabs>
                <w:tab w:val="clear" w:pos="4320"/>
                <w:tab w:val="clear" w:pos="8640"/>
              </w:tabs>
              <w:jc w:val="center"/>
              <w:rPr>
                <w:lang w:val="el-GR"/>
              </w:rPr>
            </w:pPr>
            <w:r>
              <w:rPr>
                <w:lang w:val="el-GR"/>
              </w:rPr>
              <w:t>0,89</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Μάλτα</w:t>
            </w:r>
          </w:p>
        </w:tc>
        <w:tc>
          <w:tcPr>
            <w:tcW w:w="1701" w:type="dxa"/>
          </w:tcPr>
          <w:p w:rsidR="00B0654B" w:rsidRPr="003600AC" w:rsidRDefault="00B0654B" w:rsidP="000E4461">
            <w:pPr>
              <w:pStyle w:val="ad"/>
              <w:tabs>
                <w:tab w:val="clear" w:pos="4320"/>
                <w:tab w:val="clear" w:pos="8640"/>
              </w:tabs>
              <w:jc w:val="right"/>
              <w:rPr>
                <w:lang w:val="el-GR"/>
              </w:rPr>
            </w:pPr>
            <w:r>
              <w:rPr>
                <w:lang w:val="el-GR"/>
              </w:rPr>
              <w:t>10,1</w:t>
            </w:r>
          </w:p>
        </w:tc>
        <w:tc>
          <w:tcPr>
            <w:tcW w:w="1276" w:type="dxa"/>
          </w:tcPr>
          <w:p w:rsidR="00B0654B" w:rsidRPr="003600AC" w:rsidRDefault="00B0654B" w:rsidP="000E4461">
            <w:pPr>
              <w:pStyle w:val="ad"/>
              <w:tabs>
                <w:tab w:val="clear" w:pos="4320"/>
                <w:tab w:val="clear" w:pos="8640"/>
              </w:tabs>
              <w:jc w:val="right"/>
              <w:rPr>
                <w:lang w:val="el-GR"/>
              </w:rPr>
            </w:pPr>
            <w:r>
              <w:rPr>
                <w:lang w:val="el-GR"/>
              </w:rPr>
              <w:t>9,4</w:t>
            </w:r>
          </w:p>
        </w:tc>
        <w:tc>
          <w:tcPr>
            <w:tcW w:w="1134" w:type="dxa"/>
          </w:tcPr>
          <w:p w:rsidR="00B0654B" w:rsidRPr="002831C8" w:rsidRDefault="00B0654B" w:rsidP="000E4461">
            <w:pPr>
              <w:pStyle w:val="ad"/>
              <w:tabs>
                <w:tab w:val="clear" w:pos="4320"/>
                <w:tab w:val="clear" w:pos="8640"/>
              </w:tabs>
              <w:jc w:val="right"/>
              <w:rPr>
                <w:lang w:val="el-GR"/>
              </w:rPr>
            </w:pPr>
            <w:r>
              <w:rPr>
                <w:lang w:val="el-GR"/>
              </w:rPr>
              <w:t>33,8</w:t>
            </w:r>
          </w:p>
        </w:tc>
        <w:tc>
          <w:tcPr>
            <w:tcW w:w="1559" w:type="dxa"/>
          </w:tcPr>
          <w:p w:rsidR="00B0654B" w:rsidRPr="00D96090" w:rsidRDefault="00B0654B" w:rsidP="000E4461">
            <w:pPr>
              <w:pStyle w:val="ad"/>
              <w:tabs>
                <w:tab w:val="clear" w:pos="4320"/>
                <w:tab w:val="clear" w:pos="8640"/>
              </w:tabs>
              <w:jc w:val="right"/>
              <w:rPr>
                <w:lang w:val="el-GR"/>
              </w:rPr>
            </w:pPr>
            <w:r>
              <w:rPr>
                <w:lang w:val="el-GR"/>
              </w:rPr>
              <w:t>4,6</w:t>
            </w:r>
          </w:p>
        </w:tc>
        <w:tc>
          <w:tcPr>
            <w:tcW w:w="1134" w:type="dxa"/>
          </w:tcPr>
          <w:p w:rsidR="00B0654B" w:rsidRPr="00FD494A" w:rsidRDefault="00B0654B" w:rsidP="000E4461">
            <w:pPr>
              <w:pStyle w:val="ad"/>
              <w:tabs>
                <w:tab w:val="clear" w:pos="4320"/>
                <w:tab w:val="clear" w:pos="8640"/>
              </w:tabs>
              <w:jc w:val="right"/>
              <w:rPr>
                <w:lang w:val="el-GR"/>
              </w:rPr>
            </w:pPr>
            <w:r>
              <w:rPr>
                <w:lang w:val="el-GR"/>
              </w:rPr>
              <w:t>57,9</w:t>
            </w:r>
          </w:p>
        </w:tc>
        <w:tc>
          <w:tcPr>
            <w:tcW w:w="992" w:type="dxa"/>
          </w:tcPr>
          <w:p w:rsidR="00B0654B" w:rsidRPr="0045162E" w:rsidRDefault="00B0654B" w:rsidP="000E4461">
            <w:pPr>
              <w:pStyle w:val="ad"/>
              <w:tabs>
                <w:tab w:val="clear" w:pos="4320"/>
                <w:tab w:val="clear" w:pos="8640"/>
              </w:tabs>
              <w:jc w:val="right"/>
            </w:pPr>
            <w:r>
              <w:t>0,04</w:t>
            </w:r>
          </w:p>
        </w:tc>
        <w:tc>
          <w:tcPr>
            <w:tcW w:w="1418" w:type="dxa"/>
          </w:tcPr>
          <w:p w:rsidR="00B0654B" w:rsidRPr="0014485B" w:rsidRDefault="00B0654B" w:rsidP="000E4461">
            <w:pPr>
              <w:pStyle w:val="ad"/>
              <w:tabs>
                <w:tab w:val="clear" w:pos="4320"/>
                <w:tab w:val="clear" w:pos="8640"/>
              </w:tabs>
              <w:jc w:val="center"/>
              <w:rPr>
                <w:lang w:val="el-GR"/>
              </w:rPr>
            </w:pPr>
            <w:r>
              <w:rPr>
                <w:lang w:val="el-GR"/>
              </w:rPr>
              <w:t>0,05</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Ολλανδία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2116,0</w:t>
            </w:r>
          </w:p>
        </w:tc>
        <w:tc>
          <w:tcPr>
            <w:tcW w:w="1276" w:type="dxa"/>
          </w:tcPr>
          <w:p w:rsidR="00B0654B" w:rsidRPr="003600AC" w:rsidRDefault="00B0654B" w:rsidP="000E4461">
            <w:pPr>
              <w:pStyle w:val="ad"/>
              <w:tabs>
                <w:tab w:val="clear" w:pos="4320"/>
                <w:tab w:val="clear" w:pos="8640"/>
              </w:tabs>
              <w:jc w:val="right"/>
              <w:rPr>
                <w:lang w:val="el-GR"/>
              </w:rPr>
            </w:pPr>
            <w:r>
              <w:rPr>
                <w:lang w:val="el-GR"/>
              </w:rPr>
              <w:t>980,5</w:t>
            </w:r>
          </w:p>
        </w:tc>
        <w:tc>
          <w:tcPr>
            <w:tcW w:w="1134" w:type="dxa"/>
          </w:tcPr>
          <w:p w:rsidR="00B0654B" w:rsidRPr="002831C8" w:rsidRDefault="00B0654B" w:rsidP="000E4461">
            <w:pPr>
              <w:pStyle w:val="ad"/>
              <w:tabs>
                <w:tab w:val="clear" w:pos="4320"/>
                <w:tab w:val="clear" w:pos="8640"/>
              </w:tabs>
              <w:jc w:val="right"/>
              <w:rPr>
                <w:lang w:val="el-GR"/>
              </w:rPr>
            </w:pPr>
            <w:r>
              <w:rPr>
                <w:lang w:val="el-GR"/>
              </w:rPr>
              <w:t>3561,5</w:t>
            </w:r>
          </w:p>
        </w:tc>
        <w:tc>
          <w:tcPr>
            <w:tcW w:w="1559" w:type="dxa"/>
          </w:tcPr>
          <w:p w:rsidR="00B0654B" w:rsidRPr="00D96090" w:rsidRDefault="00B0654B" w:rsidP="000E4461">
            <w:pPr>
              <w:pStyle w:val="ad"/>
              <w:tabs>
                <w:tab w:val="clear" w:pos="4320"/>
                <w:tab w:val="clear" w:pos="8640"/>
              </w:tabs>
              <w:jc w:val="right"/>
              <w:rPr>
                <w:lang w:val="el-GR"/>
              </w:rPr>
            </w:pPr>
            <w:r>
              <w:rPr>
                <w:lang w:val="el-GR"/>
              </w:rPr>
              <w:t>86,7</w:t>
            </w:r>
          </w:p>
        </w:tc>
        <w:tc>
          <w:tcPr>
            <w:tcW w:w="1134" w:type="dxa"/>
          </w:tcPr>
          <w:p w:rsidR="00B0654B" w:rsidRPr="00FD494A" w:rsidRDefault="00B0654B" w:rsidP="000E4461">
            <w:pPr>
              <w:pStyle w:val="ad"/>
              <w:tabs>
                <w:tab w:val="clear" w:pos="4320"/>
                <w:tab w:val="clear" w:pos="8640"/>
              </w:tabs>
              <w:jc w:val="right"/>
              <w:rPr>
                <w:lang w:val="el-GR"/>
              </w:rPr>
            </w:pPr>
            <w:r>
              <w:rPr>
                <w:lang w:val="el-GR"/>
              </w:rPr>
              <w:t>6744,8</w:t>
            </w:r>
          </w:p>
        </w:tc>
        <w:tc>
          <w:tcPr>
            <w:tcW w:w="992" w:type="dxa"/>
          </w:tcPr>
          <w:p w:rsidR="00B0654B" w:rsidRPr="0045162E" w:rsidRDefault="00B0654B" w:rsidP="000E4461">
            <w:pPr>
              <w:pStyle w:val="ad"/>
              <w:tabs>
                <w:tab w:val="clear" w:pos="4320"/>
                <w:tab w:val="clear" w:pos="8640"/>
              </w:tabs>
              <w:jc w:val="right"/>
            </w:pPr>
            <w:r>
              <w:t>4,72</w:t>
            </w:r>
          </w:p>
        </w:tc>
        <w:tc>
          <w:tcPr>
            <w:tcW w:w="1418" w:type="dxa"/>
          </w:tcPr>
          <w:p w:rsidR="00B0654B" w:rsidRPr="0014485B" w:rsidRDefault="00B0654B" w:rsidP="000E4461">
            <w:pPr>
              <w:pStyle w:val="ad"/>
              <w:tabs>
                <w:tab w:val="clear" w:pos="4320"/>
                <w:tab w:val="clear" w:pos="8640"/>
              </w:tabs>
              <w:jc w:val="center"/>
              <w:rPr>
                <w:lang w:val="el-GR"/>
              </w:rPr>
            </w:pPr>
            <w:r>
              <w:rPr>
                <w:lang w:val="el-GR"/>
              </w:rPr>
              <w:t>4,85</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Αυστρία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245,5</w:t>
            </w:r>
          </w:p>
        </w:tc>
        <w:tc>
          <w:tcPr>
            <w:tcW w:w="1276" w:type="dxa"/>
          </w:tcPr>
          <w:p w:rsidR="00B0654B" w:rsidRPr="003600AC" w:rsidRDefault="00B0654B" w:rsidP="000E4461">
            <w:pPr>
              <w:pStyle w:val="ad"/>
              <w:tabs>
                <w:tab w:val="clear" w:pos="4320"/>
                <w:tab w:val="clear" w:pos="8640"/>
              </w:tabs>
              <w:jc w:val="right"/>
              <w:rPr>
                <w:lang w:val="el-GR"/>
              </w:rPr>
            </w:pPr>
            <w:r>
              <w:rPr>
                <w:lang w:val="el-GR"/>
              </w:rPr>
              <w:t>422,3</w:t>
            </w:r>
          </w:p>
        </w:tc>
        <w:tc>
          <w:tcPr>
            <w:tcW w:w="1134" w:type="dxa"/>
          </w:tcPr>
          <w:p w:rsidR="00B0654B" w:rsidRPr="002831C8" w:rsidRDefault="00B0654B" w:rsidP="000E4461">
            <w:pPr>
              <w:pStyle w:val="ad"/>
              <w:tabs>
                <w:tab w:val="clear" w:pos="4320"/>
                <w:tab w:val="clear" w:pos="8640"/>
              </w:tabs>
              <w:jc w:val="right"/>
              <w:rPr>
                <w:lang w:val="el-GR"/>
              </w:rPr>
            </w:pPr>
            <w:r>
              <w:rPr>
                <w:lang w:val="el-GR"/>
              </w:rPr>
              <w:t>1704,5</w:t>
            </w:r>
          </w:p>
        </w:tc>
        <w:tc>
          <w:tcPr>
            <w:tcW w:w="1559" w:type="dxa"/>
          </w:tcPr>
          <w:p w:rsidR="00B0654B" w:rsidRPr="00D96090" w:rsidRDefault="00B0654B" w:rsidP="000E4461">
            <w:pPr>
              <w:pStyle w:val="ad"/>
              <w:tabs>
                <w:tab w:val="clear" w:pos="4320"/>
                <w:tab w:val="clear" w:pos="8640"/>
              </w:tabs>
              <w:jc w:val="right"/>
              <w:rPr>
                <w:lang w:val="el-GR"/>
              </w:rPr>
            </w:pPr>
            <w:r>
              <w:rPr>
                <w:lang w:val="el-GR"/>
              </w:rPr>
              <w:t>41,5</w:t>
            </w:r>
          </w:p>
        </w:tc>
        <w:tc>
          <w:tcPr>
            <w:tcW w:w="1134" w:type="dxa"/>
          </w:tcPr>
          <w:p w:rsidR="00B0654B" w:rsidRPr="00FD494A" w:rsidRDefault="00B0654B" w:rsidP="000E4461">
            <w:pPr>
              <w:pStyle w:val="ad"/>
              <w:tabs>
                <w:tab w:val="clear" w:pos="4320"/>
                <w:tab w:val="clear" w:pos="8640"/>
              </w:tabs>
              <w:jc w:val="right"/>
              <w:rPr>
                <w:lang w:val="el-GR"/>
              </w:rPr>
            </w:pPr>
            <w:r>
              <w:rPr>
                <w:lang w:val="el-GR"/>
              </w:rPr>
              <w:t>2414,0</w:t>
            </w:r>
          </w:p>
        </w:tc>
        <w:tc>
          <w:tcPr>
            <w:tcW w:w="992" w:type="dxa"/>
          </w:tcPr>
          <w:p w:rsidR="00B0654B" w:rsidRPr="0045162E" w:rsidRDefault="00B0654B" w:rsidP="000E4461">
            <w:pPr>
              <w:pStyle w:val="ad"/>
              <w:tabs>
                <w:tab w:val="clear" w:pos="4320"/>
                <w:tab w:val="clear" w:pos="8640"/>
              </w:tabs>
              <w:jc w:val="right"/>
            </w:pPr>
            <w:r>
              <w:t>2,25</w:t>
            </w:r>
          </w:p>
        </w:tc>
        <w:tc>
          <w:tcPr>
            <w:tcW w:w="1418" w:type="dxa"/>
          </w:tcPr>
          <w:p w:rsidR="00B0654B" w:rsidRPr="0014485B" w:rsidRDefault="00B0654B" w:rsidP="000E4461">
            <w:pPr>
              <w:pStyle w:val="ad"/>
              <w:tabs>
                <w:tab w:val="clear" w:pos="4320"/>
                <w:tab w:val="clear" w:pos="8640"/>
              </w:tabs>
              <w:jc w:val="center"/>
              <w:rPr>
                <w:lang w:val="el-GR"/>
              </w:rPr>
            </w:pPr>
            <w:r>
              <w:rPr>
                <w:lang w:val="el-GR"/>
              </w:rPr>
              <w:t>2,27</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Πολωνία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476,0</w:t>
            </w:r>
          </w:p>
        </w:tc>
        <w:tc>
          <w:tcPr>
            <w:tcW w:w="1276" w:type="dxa"/>
          </w:tcPr>
          <w:p w:rsidR="00B0654B" w:rsidRPr="003600AC" w:rsidRDefault="00B0654B" w:rsidP="000E4461">
            <w:pPr>
              <w:pStyle w:val="ad"/>
              <w:tabs>
                <w:tab w:val="clear" w:pos="4320"/>
                <w:tab w:val="clear" w:pos="8640"/>
              </w:tabs>
              <w:jc w:val="right"/>
              <w:rPr>
                <w:lang w:val="el-GR"/>
              </w:rPr>
            </w:pPr>
            <w:r>
              <w:rPr>
                <w:lang w:val="el-GR"/>
              </w:rPr>
              <w:t>620,3</w:t>
            </w:r>
          </w:p>
        </w:tc>
        <w:tc>
          <w:tcPr>
            <w:tcW w:w="1134" w:type="dxa"/>
          </w:tcPr>
          <w:p w:rsidR="00B0654B" w:rsidRPr="002831C8" w:rsidRDefault="00B0654B" w:rsidP="000E4461">
            <w:pPr>
              <w:pStyle w:val="ad"/>
              <w:tabs>
                <w:tab w:val="clear" w:pos="4320"/>
                <w:tab w:val="clear" w:pos="8640"/>
              </w:tabs>
              <w:jc w:val="right"/>
              <w:rPr>
                <w:lang w:val="el-GR"/>
              </w:rPr>
            </w:pPr>
            <w:r>
              <w:rPr>
                <w:lang w:val="el-GR"/>
              </w:rPr>
              <w:t>2213,1</w:t>
            </w:r>
          </w:p>
        </w:tc>
        <w:tc>
          <w:tcPr>
            <w:tcW w:w="1559" w:type="dxa"/>
          </w:tcPr>
          <w:p w:rsidR="00B0654B" w:rsidRPr="00D96090" w:rsidRDefault="00B0654B" w:rsidP="000E4461">
            <w:pPr>
              <w:pStyle w:val="ad"/>
              <w:tabs>
                <w:tab w:val="clear" w:pos="4320"/>
                <w:tab w:val="clear" w:pos="8640"/>
              </w:tabs>
              <w:jc w:val="right"/>
              <w:rPr>
                <w:lang w:val="el-GR"/>
              </w:rPr>
            </w:pPr>
            <w:r>
              <w:rPr>
                <w:lang w:val="el-GR"/>
              </w:rPr>
              <w:t>301,9</w:t>
            </w:r>
          </w:p>
        </w:tc>
        <w:tc>
          <w:tcPr>
            <w:tcW w:w="1134" w:type="dxa"/>
          </w:tcPr>
          <w:p w:rsidR="00B0654B" w:rsidRPr="00FD494A" w:rsidRDefault="00B0654B" w:rsidP="000E4461">
            <w:pPr>
              <w:pStyle w:val="ad"/>
              <w:tabs>
                <w:tab w:val="clear" w:pos="4320"/>
                <w:tab w:val="clear" w:pos="8640"/>
              </w:tabs>
              <w:jc w:val="right"/>
              <w:rPr>
                <w:lang w:val="el-GR"/>
              </w:rPr>
            </w:pPr>
            <w:r>
              <w:rPr>
                <w:lang w:val="el-GR"/>
              </w:rPr>
              <w:t>3611,4</w:t>
            </w:r>
          </w:p>
        </w:tc>
        <w:tc>
          <w:tcPr>
            <w:tcW w:w="992" w:type="dxa"/>
          </w:tcPr>
          <w:p w:rsidR="00B0654B" w:rsidRPr="00253BAC" w:rsidRDefault="00B0654B" w:rsidP="000E4461">
            <w:pPr>
              <w:pStyle w:val="ad"/>
              <w:tabs>
                <w:tab w:val="clear" w:pos="4320"/>
                <w:tab w:val="clear" w:pos="8640"/>
              </w:tabs>
              <w:jc w:val="right"/>
            </w:pPr>
            <w:r>
              <w:t>2,85</w:t>
            </w:r>
          </w:p>
        </w:tc>
        <w:tc>
          <w:tcPr>
            <w:tcW w:w="1418" w:type="dxa"/>
          </w:tcPr>
          <w:p w:rsidR="00B0654B" w:rsidRPr="00576F67" w:rsidRDefault="00B0654B" w:rsidP="000E4461">
            <w:pPr>
              <w:pStyle w:val="ad"/>
              <w:tabs>
                <w:tab w:val="clear" w:pos="4320"/>
                <w:tab w:val="clear" w:pos="8640"/>
              </w:tabs>
              <w:jc w:val="center"/>
              <w:rPr>
                <w:lang w:val="el-GR"/>
              </w:rPr>
            </w:pPr>
            <w:r>
              <w:rPr>
                <w:lang w:val="el-GR"/>
              </w:rPr>
              <w:t>3,28</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Πορτογαλία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160,5</w:t>
            </w:r>
          </w:p>
        </w:tc>
        <w:tc>
          <w:tcPr>
            <w:tcW w:w="1276" w:type="dxa"/>
          </w:tcPr>
          <w:p w:rsidR="00B0654B" w:rsidRPr="003600AC" w:rsidRDefault="00B0654B" w:rsidP="000E4461">
            <w:pPr>
              <w:pStyle w:val="ad"/>
              <w:tabs>
                <w:tab w:val="clear" w:pos="4320"/>
                <w:tab w:val="clear" w:pos="8640"/>
              </w:tabs>
              <w:jc w:val="right"/>
              <w:rPr>
                <w:lang w:val="el-GR"/>
              </w:rPr>
            </w:pPr>
            <w:r>
              <w:rPr>
                <w:lang w:val="el-GR"/>
              </w:rPr>
              <w:t>272,4</w:t>
            </w:r>
          </w:p>
        </w:tc>
        <w:tc>
          <w:tcPr>
            <w:tcW w:w="1134" w:type="dxa"/>
          </w:tcPr>
          <w:p w:rsidR="00B0654B" w:rsidRPr="002831C8" w:rsidRDefault="00B0654B" w:rsidP="000E4461">
            <w:pPr>
              <w:pStyle w:val="ad"/>
              <w:tabs>
                <w:tab w:val="clear" w:pos="4320"/>
                <w:tab w:val="clear" w:pos="8640"/>
              </w:tabs>
              <w:jc w:val="right"/>
              <w:rPr>
                <w:lang w:val="el-GR"/>
              </w:rPr>
            </w:pPr>
            <w:r>
              <w:rPr>
                <w:lang w:val="el-GR"/>
              </w:rPr>
              <w:t>917,8</w:t>
            </w:r>
          </w:p>
        </w:tc>
        <w:tc>
          <w:tcPr>
            <w:tcW w:w="1559" w:type="dxa"/>
          </w:tcPr>
          <w:p w:rsidR="00B0654B" w:rsidRPr="00D96090" w:rsidRDefault="00B0654B" w:rsidP="000E4461">
            <w:pPr>
              <w:pStyle w:val="ad"/>
              <w:tabs>
                <w:tab w:val="clear" w:pos="4320"/>
                <w:tab w:val="clear" w:pos="8640"/>
              </w:tabs>
              <w:jc w:val="right"/>
              <w:rPr>
                <w:lang w:val="el-GR"/>
              </w:rPr>
            </w:pPr>
            <w:r>
              <w:rPr>
                <w:lang w:val="el-GR"/>
              </w:rPr>
              <w:t>132,5</w:t>
            </w:r>
          </w:p>
        </w:tc>
        <w:tc>
          <w:tcPr>
            <w:tcW w:w="1134" w:type="dxa"/>
          </w:tcPr>
          <w:p w:rsidR="00B0654B" w:rsidRPr="00FD494A" w:rsidRDefault="00B0654B" w:rsidP="000E4461">
            <w:pPr>
              <w:pStyle w:val="ad"/>
              <w:tabs>
                <w:tab w:val="clear" w:pos="4320"/>
                <w:tab w:val="clear" w:pos="8640"/>
              </w:tabs>
              <w:jc w:val="right"/>
              <w:rPr>
                <w:lang w:val="el-GR"/>
              </w:rPr>
            </w:pPr>
            <w:r>
              <w:rPr>
                <w:lang w:val="el-GR"/>
              </w:rPr>
              <w:t>1537,3</w:t>
            </w:r>
          </w:p>
        </w:tc>
        <w:tc>
          <w:tcPr>
            <w:tcW w:w="992" w:type="dxa"/>
          </w:tcPr>
          <w:p w:rsidR="00B0654B" w:rsidRPr="00253BAC" w:rsidRDefault="00B0654B" w:rsidP="000E4461">
            <w:pPr>
              <w:pStyle w:val="ad"/>
              <w:tabs>
                <w:tab w:val="clear" w:pos="4320"/>
                <w:tab w:val="clear" w:pos="8640"/>
              </w:tabs>
              <w:jc w:val="right"/>
            </w:pPr>
            <w:r>
              <w:t>1,32</w:t>
            </w:r>
          </w:p>
        </w:tc>
        <w:tc>
          <w:tcPr>
            <w:tcW w:w="1418" w:type="dxa"/>
          </w:tcPr>
          <w:p w:rsidR="00B0654B" w:rsidRPr="00576F67" w:rsidRDefault="00B0654B" w:rsidP="000E4461">
            <w:pPr>
              <w:pStyle w:val="ad"/>
              <w:tabs>
                <w:tab w:val="clear" w:pos="4320"/>
                <w:tab w:val="clear" w:pos="8640"/>
              </w:tabs>
              <w:jc w:val="center"/>
              <w:rPr>
                <w:lang w:val="el-GR"/>
              </w:rPr>
            </w:pPr>
            <w:r>
              <w:rPr>
                <w:lang w:val="el-GR"/>
              </w:rPr>
              <w:t>1,44</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Ρουμανία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245,5</w:t>
            </w:r>
          </w:p>
        </w:tc>
        <w:tc>
          <w:tcPr>
            <w:tcW w:w="1276" w:type="dxa"/>
          </w:tcPr>
          <w:p w:rsidR="00B0654B" w:rsidRPr="003600AC" w:rsidRDefault="00B0654B" w:rsidP="000E4461">
            <w:pPr>
              <w:pStyle w:val="ad"/>
              <w:tabs>
                <w:tab w:val="clear" w:pos="4320"/>
                <w:tab w:val="clear" w:pos="8640"/>
              </w:tabs>
              <w:jc w:val="right"/>
              <w:rPr>
                <w:lang w:val="el-GR"/>
              </w:rPr>
            </w:pPr>
            <w:r>
              <w:rPr>
                <w:lang w:val="el-GR"/>
              </w:rPr>
              <w:t>197,7</w:t>
            </w:r>
          </w:p>
        </w:tc>
        <w:tc>
          <w:tcPr>
            <w:tcW w:w="1134" w:type="dxa"/>
          </w:tcPr>
          <w:p w:rsidR="00B0654B" w:rsidRPr="002831C8" w:rsidRDefault="00B0654B" w:rsidP="000E4461">
            <w:pPr>
              <w:pStyle w:val="ad"/>
              <w:tabs>
                <w:tab w:val="clear" w:pos="4320"/>
                <w:tab w:val="clear" w:pos="8640"/>
              </w:tabs>
              <w:jc w:val="right"/>
              <w:rPr>
                <w:lang w:val="el-GR"/>
              </w:rPr>
            </w:pPr>
            <w:r>
              <w:rPr>
                <w:lang w:val="el-GR"/>
              </w:rPr>
              <w:t>842,0</w:t>
            </w:r>
          </w:p>
        </w:tc>
        <w:tc>
          <w:tcPr>
            <w:tcW w:w="1559" w:type="dxa"/>
          </w:tcPr>
          <w:p w:rsidR="00B0654B" w:rsidRPr="00D96090" w:rsidRDefault="00B0654B" w:rsidP="000E4461">
            <w:pPr>
              <w:pStyle w:val="ad"/>
              <w:tabs>
                <w:tab w:val="clear" w:pos="4320"/>
                <w:tab w:val="clear" w:pos="8640"/>
              </w:tabs>
              <w:jc w:val="right"/>
              <w:rPr>
                <w:lang w:val="el-GR"/>
              </w:rPr>
            </w:pPr>
            <w:r>
              <w:rPr>
                <w:lang w:val="el-GR"/>
              </w:rPr>
              <w:t>114,8</w:t>
            </w:r>
          </w:p>
        </w:tc>
        <w:tc>
          <w:tcPr>
            <w:tcW w:w="1134" w:type="dxa"/>
          </w:tcPr>
          <w:p w:rsidR="00B0654B" w:rsidRPr="00FD494A" w:rsidRDefault="00B0654B" w:rsidP="000E4461">
            <w:pPr>
              <w:pStyle w:val="ad"/>
              <w:tabs>
                <w:tab w:val="clear" w:pos="4320"/>
                <w:tab w:val="clear" w:pos="8640"/>
              </w:tabs>
              <w:jc w:val="right"/>
              <w:rPr>
                <w:lang w:val="el-GR"/>
              </w:rPr>
            </w:pPr>
            <w:r>
              <w:rPr>
                <w:lang w:val="el-GR"/>
              </w:rPr>
              <w:t>1400,1</w:t>
            </w:r>
          </w:p>
        </w:tc>
        <w:tc>
          <w:tcPr>
            <w:tcW w:w="992" w:type="dxa"/>
          </w:tcPr>
          <w:p w:rsidR="00B0654B" w:rsidRPr="00253BAC" w:rsidRDefault="00B0654B" w:rsidP="000E4461">
            <w:pPr>
              <w:pStyle w:val="ad"/>
              <w:tabs>
                <w:tab w:val="clear" w:pos="4320"/>
                <w:tab w:val="clear" w:pos="8640"/>
              </w:tabs>
              <w:jc w:val="right"/>
            </w:pPr>
            <w:r>
              <w:t>1,08</w:t>
            </w:r>
          </w:p>
        </w:tc>
        <w:tc>
          <w:tcPr>
            <w:tcW w:w="1418" w:type="dxa"/>
          </w:tcPr>
          <w:p w:rsidR="00B0654B" w:rsidRPr="00576F67" w:rsidRDefault="00B0654B" w:rsidP="000E4461">
            <w:pPr>
              <w:pStyle w:val="ad"/>
              <w:tabs>
                <w:tab w:val="clear" w:pos="4320"/>
                <w:tab w:val="clear" w:pos="8640"/>
              </w:tabs>
              <w:jc w:val="center"/>
              <w:rPr>
                <w:lang w:val="el-GR"/>
              </w:rPr>
            </w:pPr>
            <w:r>
              <w:rPr>
                <w:lang w:val="el-GR"/>
              </w:rPr>
              <w:t>1,21</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Σλοβενία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106,6</w:t>
            </w:r>
          </w:p>
        </w:tc>
        <w:tc>
          <w:tcPr>
            <w:tcW w:w="1276" w:type="dxa"/>
          </w:tcPr>
          <w:p w:rsidR="00B0654B" w:rsidRPr="003600AC" w:rsidRDefault="00B0654B" w:rsidP="000E4461">
            <w:pPr>
              <w:pStyle w:val="ad"/>
              <w:tabs>
                <w:tab w:val="clear" w:pos="4320"/>
                <w:tab w:val="clear" w:pos="8640"/>
              </w:tabs>
              <w:jc w:val="right"/>
              <w:rPr>
                <w:lang w:val="el-GR"/>
              </w:rPr>
            </w:pPr>
            <w:r>
              <w:rPr>
                <w:lang w:val="el-GR"/>
              </w:rPr>
              <w:t>62,1</w:t>
            </w:r>
          </w:p>
        </w:tc>
        <w:tc>
          <w:tcPr>
            <w:tcW w:w="1134" w:type="dxa"/>
          </w:tcPr>
          <w:p w:rsidR="00B0654B" w:rsidRPr="002831C8" w:rsidRDefault="00B0654B" w:rsidP="000E4461">
            <w:pPr>
              <w:pStyle w:val="ad"/>
              <w:tabs>
                <w:tab w:val="clear" w:pos="4320"/>
                <w:tab w:val="clear" w:pos="8640"/>
              </w:tabs>
              <w:jc w:val="right"/>
              <w:rPr>
                <w:lang w:val="el-GR"/>
              </w:rPr>
            </w:pPr>
            <w:r>
              <w:rPr>
                <w:lang w:val="el-GR"/>
              </w:rPr>
              <w:t>221,6</w:t>
            </w:r>
          </w:p>
        </w:tc>
        <w:tc>
          <w:tcPr>
            <w:tcW w:w="1559" w:type="dxa"/>
          </w:tcPr>
          <w:p w:rsidR="00B0654B" w:rsidRPr="00D96090" w:rsidRDefault="00B0654B" w:rsidP="000E4461">
            <w:pPr>
              <w:pStyle w:val="ad"/>
              <w:tabs>
                <w:tab w:val="clear" w:pos="4320"/>
                <w:tab w:val="clear" w:pos="8640"/>
              </w:tabs>
              <w:jc w:val="right"/>
              <w:rPr>
                <w:lang w:val="el-GR"/>
              </w:rPr>
            </w:pPr>
            <w:r>
              <w:rPr>
                <w:lang w:val="el-GR"/>
              </w:rPr>
              <w:t>30,2</w:t>
            </w:r>
          </w:p>
        </w:tc>
        <w:tc>
          <w:tcPr>
            <w:tcW w:w="1134" w:type="dxa"/>
          </w:tcPr>
          <w:p w:rsidR="00B0654B" w:rsidRPr="00FD494A" w:rsidRDefault="00B0654B" w:rsidP="000E4461">
            <w:pPr>
              <w:pStyle w:val="ad"/>
              <w:tabs>
                <w:tab w:val="clear" w:pos="4320"/>
                <w:tab w:val="clear" w:pos="8640"/>
              </w:tabs>
              <w:jc w:val="right"/>
              <w:rPr>
                <w:lang w:val="el-GR"/>
              </w:rPr>
            </w:pPr>
            <w:r>
              <w:rPr>
                <w:lang w:val="el-GR"/>
              </w:rPr>
              <w:t>420,5</w:t>
            </w:r>
          </w:p>
        </w:tc>
        <w:tc>
          <w:tcPr>
            <w:tcW w:w="992" w:type="dxa"/>
          </w:tcPr>
          <w:p w:rsidR="00B0654B" w:rsidRPr="00253BAC" w:rsidRDefault="00B0654B" w:rsidP="000E4461">
            <w:pPr>
              <w:pStyle w:val="ad"/>
              <w:tabs>
                <w:tab w:val="clear" w:pos="4320"/>
                <w:tab w:val="clear" w:pos="8640"/>
              </w:tabs>
              <w:jc w:val="right"/>
            </w:pPr>
            <w:r>
              <w:t>0,29</w:t>
            </w:r>
          </w:p>
        </w:tc>
        <w:tc>
          <w:tcPr>
            <w:tcW w:w="1418" w:type="dxa"/>
          </w:tcPr>
          <w:p w:rsidR="00B0654B" w:rsidRPr="00576F67" w:rsidRDefault="00B0654B" w:rsidP="000E4461">
            <w:pPr>
              <w:pStyle w:val="ad"/>
              <w:tabs>
                <w:tab w:val="clear" w:pos="4320"/>
                <w:tab w:val="clear" w:pos="8640"/>
              </w:tabs>
              <w:jc w:val="center"/>
              <w:rPr>
                <w:lang w:val="el-GR"/>
              </w:rPr>
            </w:pPr>
            <w:r>
              <w:rPr>
                <w:lang w:val="el-GR"/>
              </w:rPr>
              <w:t>0,33</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Σλοβακία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118,2</w:t>
            </w:r>
          </w:p>
        </w:tc>
        <w:tc>
          <w:tcPr>
            <w:tcW w:w="1276" w:type="dxa"/>
          </w:tcPr>
          <w:p w:rsidR="00B0654B" w:rsidRPr="003600AC" w:rsidRDefault="00B0654B" w:rsidP="000E4461">
            <w:pPr>
              <w:pStyle w:val="ad"/>
              <w:tabs>
                <w:tab w:val="clear" w:pos="4320"/>
                <w:tab w:val="clear" w:pos="8640"/>
              </w:tabs>
              <w:jc w:val="right"/>
              <w:rPr>
                <w:lang w:val="el-GR"/>
              </w:rPr>
            </w:pPr>
            <w:r>
              <w:rPr>
                <w:lang w:val="el-GR"/>
              </w:rPr>
              <w:t>89,1</w:t>
            </w:r>
          </w:p>
        </w:tc>
        <w:tc>
          <w:tcPr>
            <w:tcW w:w="1134" w:type="dxa"/>
          </w:tcPr>
          <w:p w:rsidR="00B0654B" w:rsidRPr="002831C8" w:rsidRDefault="00B0654B" w:rsidP="000E4461">
            <w:pPr>
              <w:pStyle w:val="ad"/>
              <w:tabs>
                <w:tab w:val="clear" w:pos="4320"/>
                <w:tab w:val="clear" w:pos="8640"/>
              </w:tabs>
              <w:jc w:val="right"/>
              <w:rPr>
                <w:lang w:val="el-GR"/>
              </w:rPr>
            </w:pPr>
            <w:r>
              <w:rPr>
                <w:lang w:val="el-GR"/>
              </w:rPr>
              <w:t>385,3</w:t>
            </w:r>
          </w:p>
        </w:tc>
        <w:tc>
          <w:tcPr>
            <w:tcW w:w="1559" w:type="dxa"/>
          </w:tcPr>
          <w:p w:rsidR="00B0654B" w:rsidRPr="00D96090" w:rsidRDefault="00B0654B" w:rsidP="000E4461">
            <w:pPr>
              <w:pStyle w:val="ad"/>
              <w:tabs>
                <w:tab w:val="clear" w:pos="4320"/>
                <w:tab w:val="clear" w:pos="8640"/>
              </w:tabs>
              <w:jc w:val="right"/>
              <w:rPr>
                <w:lang w:val="el-GR"/>
              </w:rPr>
            </w:pPr>
            <w:r>
              <w:rPr>
                <w:lang w:val="el-GR"/>
              </w:rPr>
              <w:t>52,5</w:t>
            </w:r>
          </w:p>
        </w:tc>
        <w:tc>
          <w:tcPr>
            <w:tcW w:w="1134" w:type="dxa"/>
          </w:tcPr>
          <w:p w:rsidR="00B0654B" w:rsidRPr="00FD494A" w:rsidRDefault="00B0654B" w:rsidP="000E4461">
            <w:pPr>
              <w:pStyle w:val="ad"/>
              <w:tabs>
                <w:tab w:val="clear" w:pos="4320"/>
                <w:tab w:val="clear" w:pos="8640"/>
              </w:tabs>
              <w:jc w:val="right"/>
              <w:rPr>
                <w:lang w:val="el-GR"/>
              </w:rPr>
            </w:pPr>
            <w:r>
              <w:rPr>
                <w:lang w:val="el-GR"/>
              </w:rPr>
              <w:t>645,2</w:t>
            </w:r>
          </w:p>
        </w:tc>
        <w:tc>
          <w:tcPr>
            <w:tcW w:w="992" w:type="dxa"/>
          </w:tcPr>
          <w:p w:rsidR="00B0654B" w:rsidRPr="00253BAC" w:rsidRDefault="00B0654B" w:rsidP="000E4461">
            <w:pPr>
              <w:pStyle w:val="ad"/>
              <w:tabs>
                <w:tab w:val="clear" w:pos="4320"/>
                <w:tab w:val="clear" w:pos="8640"/>
              </w:tabs>
              <w:jc w:val="right"/>
            </w:pPr>
            <w:r>
              <w:t>0,51</w:t>
            </w:r>
          </w:p>
        </w:tc>
        <w:tc>
          <w:tcPr>
            <w:tcW w:w="1418" w:type="dxa"/>
          </w:tcPr>
          <w:p w:rsidR="00B0654B" w:rsidRPr="00576F67" w:rsidRDefault="00B0654B" w:rsidP="000E4461">
            <w:pPr>
              <w:pStyle w:val="ad"/>
              <w:tabs>
                <w:tab w:val="clear" w:pos="4320"/>
                <w:tab w:val="clear" w:pos="8640"/>
              </w:tabs>
              <w:jc w:val="center"/>
              <w:rPr>
                <w:lang w:val="el-GR"/>
              </w:rPr>
            </w:pPr>
            <w:r>
              <w:rPr>
                <w:lang w:val="el-GR"/>
              </w:rPr>
              <w:t>0,55</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Φινλανδία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167,5</w:t>
            </w:r>
          </w:p>
        </w:tc>
        <w:tc>
          <w:tcPr>
            <w:tcW w:w="1276" w:type="dxa"/>
          </w:tcPr>
          <w:p w:rsidR="00B0654B" w:rsidRPr="003600AC" w:rsidRDefault="00B0654B" w:rsidP="000E4461">
            <w:pPr>
              <w:pStyle w:val="ad"/>
              <w:tabs>
                <w:tab w:val="clear" w:pos="4320"/>
                <w:tab w:val="clear" w:pos="8640"/>
              </w:tabs>
              <w:jc w:val="right"/>
              <w:rPr>
                <w:lang w:val="el-GR"/>
              </w:rPr>
            </w:pPr>
            <w:r>
              <w:rPr>
                <w:lang w:val="el-GR"/>
              </w:rPr>
              <w:t>274,0</w:t>
            </w:r>
          </w:p>
        </w:tc>
        <w:tc>
          <w:tcPr>
            <w:tcW w:w="1134" w:type="dxa"/>
          </w:tcPr>
          <w:p w:rsidR="00B0654B" w:rsidRPr="002831C8" w:rsidRDefault="00B0654B" w:rsidP="000E4461">
            <w:pPr>
              <w:pStyle w:val="ad"/>
              <w:tabs>
                <w:tab w:val="clear" w:pos="4320"/>
                <w:tab w:val="clear" w:pos="8640"/>
              </w:tabs>
              <w:jc w:val="right"/>
              <w:rPr>
                <w:lang w:val="el-GR"/>
              </w:rPr>
            </w:pPr>
            <w:r>
              <w:rPr>
                <w:lang w:val="el-GR"/>
              </w:rPr>
              <w:t>1161,2</w:t>
            </w:r>
          </w:p>
        </w:tc>
        <w:tc>
          <w:tcPr>
            <w:tcW w:w="1559" w:type="dxa"/>
          </w:tcPr>
          <w:p w:rsidR="00B0654B" w:rsidRPr="00D96090" w:rsidRDefault="00B0654B" w:rsidP="000E4461">
            <w:pPr>
              <w:pStyle w:val="ad"/>
              <w:tabs>
                <w:tab w:val="clear" w:pos="4320"/>
                <w:tab w:val="clear" w:pos="8640"/>
              </w:tabs>
              <w:jc w:val="right"/>
              <w:rPr>
                <w:lang w:val="el-GR"/>
              </w:rPr>
            </w:pPr>
            <w:r>
              <w:rPr>
                <w:lang w:val="el-GR"/>
              </w:rPr>
              <w:t>158,4</w:t>
            </w:r>
          </w:p>
        </w:tc>
        <w:tc>
          <w:tcPr>
            <w:tcW w:w="1134" w:type="dxa"/>
          </w:tcPr>
          <w:p w:rsidR="00B0654B" w:rsidRPr="00FD494A" w:rsidRDefault="00B0654B" w:rsidP="000E4461">
            <w:pPr>
              <w:pStyle w:val="ad"/>
              <w:tabs>
                <w:tab w:val="clear" w:pos="4320"/>
                <w:tab w:val="clear" w:pos="8640"/>
              </w:tabs>
              <w:jc w:val="right"/>
              <w:rPr>
                <w:lang w:val="el-GR"/>
              </w:rPr>
            </w:pPr>
            <w:r>
              <w:rPr>
                <w:lang w:val="el-GR"/>
              </w:rPr>
              <w:t>1761,2</w:t>
            </w:r>
          </w:p>
        </w:tc>
        <w:tc>
          <w:tcPr>
            <w:tcW w:w="992" w:type="dxa"/>
          </w:tcPr>
          <w:p w:rsidR="00B0654B" w:rsidRPr="00253BAC" w:rsidRDefault="00B0654B" w:rsidP="000E4461">
            <w:pPr>
              <w:pStyle w:val="ad"/>
              <w:tabs>
                <w:tab w:val="clear" w:pos="4320"/>
                <w:tab w:val="clear" w:pos="8640"/>
              </w:tabs>
              <w:jc w:val="right"/>
            </w:pPr>
            <w:r>
              <w:t>1,48</w:t>
            </w:r>
          </w:p>
        </w:tc>
        <w:tc>
          <w:tcPr>
            <w:tcW w:w="1418" w:type="dxa"/>
          </w:tcPr>
          <w:p w:rsidR="00B0654B" w:rsidRPr="00576F67" w:rsidRDefault="00B0654B" w:rsidP="000E4461">
            <w:pPr>
              <w:pStyle w:val="ad"/>
              <w:tabs>
                <w:tab w:val="clear" w:pos="4320"/>
                <w:tab w:val="clear" w:pos="8640"/>
              </w:tabs>
              <w:jc w:val="center"/>
              <w:rPr>
                <w:lang w:val="el-GR"/>
              </w:rPr>
            </w:pPr>
            <w:r>
              <w:rPr>
                <w:lang w:val="el-GR"/>
              </w:rPr>
              <w:t>1,67</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Σουηδία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496,1</w:t>
            </w:r>
          </w:p>
        </w:tc>
        <w:tc>
          <w:tcPr>
            <w:tcW w:w="1276" w:type="dxa"/>
          </w:tcPr>
          <w:p w:rsidR="00B0654B" w:rsidRPr="003600AC" w:rsidRDefault="00B0654B" w:rsidP="000E4461">
            <w:pPr>
              <w:pStyle w:val="ad"/>
              <w:tabs>
                <w:tab w:val="clear" w:pos="4320"/>
                <w:tab w:val="clear" w:pos="8640"/>
              </w:tabs>
              <w:jc w:val="right"/>
              <w:rPr>
                <w:lang w:val="el-GR"/>
              </w:rPr>
            </w:pPr>
            <w:r>
              <w:rPr>
                <w:lang w:val="el-GR"/>
              </w:rPr>
              <w:t>497,4</w:t>
            </w:r>
          </w:p>
        </w:tc>
        <w:tc>
          <w:tcPr>
            <w:tcW w:w="1134" w:type="dxa"/>
          </w:tcPr>
          <w:p w:rsidR="00B0654B" w:rsidRPr="002831C8" w:rsidRDefault="00B0654B" w:rsidP="000E4461">
            <w:pPr>
              <w:pStyle w:val="ad"/>
              <w:tabs>
                <w:tab w:val="clear" w:pos="4320"/>
                <w:tab w:val="clear" w:pos="8640"/>
              </w:tabs>
              <w:jc w:val="right"/>
              <w:rPr>
                <w:lang w:val="el-GR"/>
              </w:rPr>
            </w:pPr>
            <w:r>
              <w:rPr>
                <w:lang w:val="el-GR"/>
              </w:rPr>
              <w:t>2107,2</w:t>
            </w:r>
          </w:p>
        </w:tc>
        <w:tc>
          <w:tcPr>
            <w:tcW w:w="1559" w:type="dxa"/>
          </w:tcPr>
          <w:p w:rsidR="00B0654B" w:rsidRPr="00D96090" w:rsidRDefault="00B0654B" w:rsidP="000E4461">
            <w:pPr>
              <w:pStyle w:val="ad"/>
              <w:tabs>
                <w:tab w:val="clear" w:pos="4320"/>
                <w:tab w:val="clear" w:pos="8640"/>
              </w:tabs>
              <w:jc w:val="right"/>
              <w:rPr>
                <w:lang w:val="el-GR"/>
              </w:rPr>
            </w:pPr>
            <w:r>
              <w:rPr>
                <w:lang w:val="el-GR"/>
              </w:rPr>
              <w:t>51,3</w:t>
            </w:r>
          </w:p>
        </w:tc>
        <w:tc>
          <w:tcPr>
            <w:tcW w:w="1134" w:type="dxa"/>
          </w:tcPr>
          <w:p w:rsidR="00B0654B" w:rsidRPr="00FD494A" w:rsidRDefault="00B0654B" w:rsidP="000E4461">
            <w:pPr>
              <w:pStyle w:val="ad"/>
              <w:tabs>
                <w:tab w:val="clear" w:pos="4320"/>
                <w:tab w:val="clear" w:pos="8640"/>
              </w:tabs>
              <w:jc w:val="right"/>
              <w:rPr>
                <w:lang w:val="el-GR"/>
              </w:rPr>
            </w:pPr>
            <w:r>
              <w:rPr>
                <w:lang w:val="el-GR"/>
              </w:rPr>
              <w:t>3152,1</w:t>
            </w:r>
          </w:p>
        </w:tc>
        <w:tc>
          <w:tcPr>
            <w:tcW w:w="992" w:type="dxa"/>
          </w:tcPr>
          <w:p w:rsidR="00B0654B" w:rsidRPr="00253BAC" w:rsidRDefault="00B0654B" w:rsidP="000E4461">
            <w:pPr>
              <w:pStyle w:val="ad"/>
              <w:tabs>
                <w:tab w:val="clear" w:pos="4320"/>
                <w:tab w:val="clear" w:pos="8640"/>
              </w:tabs>
              <w:jc w:val="right"/>
            </w:pPr>
            <w:r>
              <w:t>2,63</w:t>
            </w:r>
          </w:p>
        </w:tc>
        <w:tc>
          <w:tcPr>
            <w:tcW w:w="1418" w:type="dxa"/>
          </w:tcPr>
          <w:p w:rsidR="00B0654B" w:rsidRPr="00576F67" w:rsidRDefault="00B0654B" w:rsidP="000E4461">
            <w:pPr>
              <w:pStyle w:val="ad"/>
              <w:tabs>
                <w:tab w:val="clear" w:pos="4320"/>
                <w:tab w:val="clear" w:pos="8640"/>
              </w:tabs>
              <w:jc w:val="center"/>
              <w:rPr>
                <w:lang w:val="el-GR"/>
              </w:rPr>
            </w:pPr>
            <w:r>
              <w:rPr>
                <w:lang w:val="el-GR"/>
              </w:rPr>
              <w:t>2,78</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l-GR"/>
              </w:rPr>
            </w:pPr>
            <w:r>
              <w:rPr>
                <w:lang w:val="el-GR"/>
              </w:rPr>
              <w:t>Βρετανία</w:t>
            </w:r>
          </w:p>
        </w:tc>
        <w:tc>
          <w:tcPr>
            <w:tcW w:w="1701" w:type="dxa"/>
          </w:tcPr>
          <w:p w:rsidR="00B0654B" w:rsidRPr="003600AC" w:rsidRDefault="00B0654B" w:rsidP="000E4461">
            <w:pPr>
              <w:pStyle w:val="ad"/>
              <w:tabs>
                <w:tab w:val="clear" w:pos="4320"/>
                <w:tab w:val="clear" w:pos="8640"/>
              </w:tabs>
              <w:jc w:val="right"/>
              <w:rPr>
                <w:lang w:val="el-GR"/>
              </w:rPr>
            </w:pPr>
            <w:r>
              <w:rPr>
                <w:lang w:val="el-GR"/>
              </w:rPr>
              <w:t>3107,2</w:t>
            </w:r>
          </w:p>
        </w:tc>
        <w:tc>
          <w:tcPr>
            <w:tcW w:w="1276" w:type="dxa"/>
          </w:tcPr>
          <w:p w:rsidR="00B0654B" w:rsidRPr="003600AC" w:rsidRDefault="00B0654B" w:rsidP="000E4461">
            <w:pPr>
              <w:pStyle w:val="ad"/>
              <w:tabs>
                <w:tab w:val="clear" w:pos="4320"/>
                <w:tab w:val="clear" w:pos="8640"/>
              </w:tabs>
              <w:jc w:val="right"/>
              <w:rPr>
                <w:lang w:val="el-GR"/>
              </w:rPr>
            </w:pPr>
            <w:r>
              <w:rPr>
                <w:lang w:val="el-GR"/>
              </w:rPr>
              <w:t>3152,1</w:t>
            </w:r>
          </w:p>
        </w:tc>
        <w:tc>
          <w:tcPr>
            <w:tcW w:w="1134" w:type="dxa"/>
          </w:tcPr>
          <w:p w:rsidR="00B0654B" w:rsidRPr="002831C8" w:rsidRDefault="00B0654B" w:rsidP="000E4461">
            <w:pPr>
              <w:pStyle w:val="ad"/>
              <w:tabs>
                <w:tab w:val="clear" w:pos="4320"/>
                <w:tab w:val="clear" w:pos="8640"/>
              </w:tabs>
              <w:jc w:val="right"/>
              <w:rPr>
                <w:lang w:val="el-GR"/>
              </w:rPr>
            </w:pPr>
            <w:r>
              <w:rPr>
                <w:lang w:val="el-GR"/>
              </w:rPr>
              <w:t>11441,9</w:t>
            </w:r>
          </w:p>
        </w:tc>
        <w:tc>
          <w:tcPr>
            <w:tcW w:w="1559" w:type="dxa"/>
          </w:tcPr>
          <w:p w:rsidR="00B0654B" w:rsidRPr="003C7CD9" w:rsidRDefault="00B0654B" w:rsidP="000E4461">
            <w:pPr>
              <w:pStyle w:val="ad"/>
              <w:tabs>
                <w:tab w:val="clear" w:pos="4320"/>
                <w:tab w:val="clear" w:pos="8640"/>
              </w:tabs>
              <w:jc w:val="right"/>
              <w:rPr>
                <w:lang w:val="el-GR"/>
              </w:rPr>
            </w:pPr>
            <w:r>
              <w:rPr>
                <w:lang w:val="el-GR"/>
              </w:rPr>
              <w:t>-6279,8</w:t>
            </w:r>
          </w:p>
        </w:tc>
        <w:tc>
          <w:tcPr>
            <w:tcW w:w="1134" w:type="dxa"/>
          </w:tcPr>
          <w:p w:rsidR="00B0654B" w:rsidRPr="00FD494A" w:rsidRDefault="00B0654B" w:rsidP="000E4461">
            <w:pPr>
              <w:pStyle w:val="ad"/>
              <w:tabs>
                <w:tab w:val="clear" w:pos="4320"/>
                <w:tab w:val="clear" w:pos="8640"/>
              </w:tabs>
              <w:jc w:val="right"/>
              <w:rPr>
                <w:lang w:val="el-GR"/>
              </w:rPr>
            </w:pPr>
            <w:r>
              <w:rPr>
                <w:lang w:val="el-GR"/>
              </w:rPr>
              <w:t>11421,4</w:t>
            </w:r>
          </w:p>
        </w:tc>
        <w:tc>
          <w:tcPr>
            <w:tcW w:w="992" w:type="dxa"/>
          </w:tcPr>
          <w:p w:rsidR="00B0654B" w:rsidRPr="004830B8" w:rsidRDefault="00B0654B" w:rsidP="000E4461">
            <w:pPr>
              <w:pStyle w:val="ad"/>
              <w:tabs>
                <w:tab w:val="clear" w:pos="4320"/>
                <w:tab w:val="clear" w:pos="8640"/>
              </w:tabs>
              <w:jc w:val="right"/>
            </w:pPr>
            <w:r>
              <w:t>14,53</w:t>
            </w:r>
          </w:p>
        </w:tc>
        <w:tc>
          <w:tcPr>
            <w:tcW w:w="1418" w:type="dxa"/>
          </w:tcPr>
          <w:p w:rsidR="00B0654B" w:rsidRPr="00576F67" w:rsidRDefault="00B0654B" w:rsidP="000E4461">
            <w:pPr>
              <w:pStyle w:val="ad"/>
              <w:tabs>
                <w:tab w:val="clear" w:pos="4320"/>
                <w:tab w:val="clear" w:pos="8640"/>
              </w:tabs>
              <w:jc w:val="center"/>
              <w:rPr>
                <w:lang w:val="el-GR"/>
              </w:rPr>
            </w:pPr>
            <w:r>
              <w:rPr>
                <w:lang w:val="el-GR"/>
              </w:rPr>
              <w:t>8,70</w:t>
            </w:r>
          </w:p>
        </w:tc>
      </w:tr>
      <w:tr w:rsidR="00B0654B" w:rsidRPr="00931453" w:rsidTr="000E4461">
        <w:tblPrEx>
          <w:tblCellMar>
            <w:top w:w="0" w:type="dxa"/>
            <w:bottom w:w="0" w:type="dxa"/>
          </w:tblCellMar>
        </w:tblPrEx>
        <w:tc>
          <w:tcPr>
            <w:tcW w:w="1277" w:type="dxa"/>
          </w:tcPr>
          <w:p w:rsidR="00B0654B" w:rsidRPr="00931453" w:rsidRDefault="00B0654B" w:rsidP="000E4461">
            <w:pPr>
              <w:pStyle w:val="ad"/>
              <w:tabs>
                <w:tab w:val="clear" w:pos="4320"/>
                <w:tab w:val="clear" w:pos="8640"/>
              </w:tabs>
              <w:rPr>
                <w:lang w:val="en-GB"/>
              </w:rPr>
            </w:pPr>
            <w:r w:rsidRPr="00931453">
              <w:rPr>
                <w:lang w:val="el-GR"/>
              </w:rPr>
              <w:t>Σύνολο</w:t>
            </w:r>
          </w:p>
        </w:tc>
        <w:tc>
          <w:tcPr>
            <w:tcW w:w="1701" w:type="dxa"/>
          </w:tcPr>
          <w:p w:rsidR="00B0654B" w:rsidRPr="00931453" w:rsidRDefault="00B0654B" w:rsidP="000E4461">
            <w:pPr>
              <w:pStyle w:val="ad"/>
              <w:tabs>
                <w:tab w:val="clear" w:pos="4320"/>
                <w:tab w:val="clear" w:pos="8640"/>
              </w:tabs>
              <w:jc w:val="right"/>
              <w:rPr>
                <w:lang w:val="en-GB"/>
              </w:rPr>
            </w:pPr>
            <w:r>
              <w:rPr>
                <w:lang w:val="el-GR"/>
              </w:rPr>
              <w:t>19206,1</w:t>
            </w:r>
          </w:p>
        </w:tc>
        <w:tc>
          <w:tcPr>
            <w:tcW w:w="1276" w:type="dxa"/>
          </w:tcPr>
          <w:p w:rsidR="00B0654B" w:rsidRPr="00931453" w:rsidRDefault="00B0654B" w:rsidP="000E4461">
            <w:pPr>
              <w:pStyle w:val="ad"/>
              <w:tabs>
                <w:tab w:val="clear" w:pos="4320"/>
                <w:tab w:val="clear" w:pos="8640"/>
              </w:tabs>
              <w:jc w:val="right"/>
              <w:rPr>
                <w:lang w:val="en-GB"/>
              </w:rPr>
            </w:pPr>
            <w:r>
              <w:rPr>
                <w:lang w:val="el-GR"/>
              </w:rPr>
              <w:t>19616,1</w:t>
            </w:r>
          </w:p>
        </w:tc>
        <w:tc>
          <w:tcPr>
            <w:tcW w:w="1134" w:type="dxa"/>
          </w:tcPr>
          <w:p w:rsidR="00B0654B" w:rsidRPr="00931453" w:rsidRDefault="00B0654B" w:rsidP="000E4461">
            <w:pPr>
              <w:pStyle w:val="ad"/>
              <w:tabs>
                <w:tab w:val="clear" w:pos="4320"/>
                <w:tab w:val="clear" w:pos="8640"/>
              </w:tabs>
              <w:jc w:val="right"/>
              <w:rPr>
                <w:lang w:val="en-GB"/>
              </w:rPr>
            </w:pPr>
            <w:r>
              <w:rPr>
                <w:lang w:val="el-GR"/>
              </w:rPr>
              <w:t>75914,1</w:t>
            </w:r>
          </w:p>
        </w:tc>
        <w:tc>
          <w:tcPr>
            <w:tcW w:w="1559" w:type="dxa"/>
          </w:tcPr>
          <w:p w:rsidR="00B0654B" w:rsidRPr="0014485B" w:rsidRDefault="00B0654B" w:rsidP="000E4461">
            <w:pPr>
              <w:pStyle w:val="ad"/>
              <w:tabs>
                <w:tab w:val="clear" w:pos="4320"/>
                <w:tab w:val="clear" w:pos="8640"/>
              </w:tabs>
              <w:jc w:val="right"/>
              <w:rPr>
                <w:lang w:val="el-GR"/>
              </w:rPr>
            </w:pPr>
            <w:r>
              <w:rPr>
                <w:lang w:val="el-GR"/>
              </w:rPr>
              <w:t>0</w:t>
            </w:r>
          </w:p>
        </w:tc>
        <w:tc>
          <w:tcPr>
            <w:tcW w:w="1134" w:type="dxa"/>
          </w:tcPr>
          <w:p w:rsidR="00B0654B" w:rsidRPr="0014485B" w:rsidRDefault="00B0654B" w:rsidP="000E4461">
            <w:pPr>
              <w:pStyle w:val="ad"/>
              <w:tabs>
                <w:tab w:val="clear" w:pos="4320"/>
                <w:tab w:val="clear" w:pos="8640"/>
              </w:tabs>
              <w:jc w:val="right"/>
              <w:rPr>
                <w:lang w:val="el-GR"/>
              </w:rPr>
            </w:pPr>
            <w:r>
              <w:rPr>
                <w:lang w:val="el-GR"/>
              </w:rPr>
              <w:t>114.736</w:t>
            </w:r>
          </w:p>
        </w:tc>
        <w:tc>
          <w:tcPr>
            <w:tcW w:w="992" w:type="dxa"/>
          </w:tcPr>
          <w:p w:rsidR="00B0654B" w:rsidRPr="00931453" w:rsidRDefault="00B0654B" w:rsidP="000E4461">
            <w:pPr>
              <w:pStyle w:val="ad"/>
              <w:tabs>
                <w:tab w:val="clear" w:pos="4320"/>
                <w:tab w:val="clear" w:pos="8640"/>
              </w:tabs>
              <w:jc w:val="right"/>
              <w:rPr>
                <w:lang w:val="en-GB"/>
              </w:rPr>
            </w:pPr>
            <w:r>
              <w:rPr>
                <w:lang w:val="en-GB"/>
              </w:rPr>
              <w:t>100%</w:t>
            </w:r>
          </w:p>
        </w:tc>
        <w:tc>
          <w:tcPr>
            <w:tcW w:w="1418" w:type="dxa"/>
          </w:tcPr>
          <w:p w:rsidR="00B0654B" w:rsidRPr="00931453" w:rsidRDefault="00B0654B" w:rsidP="000E4461">
            <w:pPr>
              <w:pStyle w:val="ad"/>
              <w:tabs>
                <w:tab w:val="clear" w:pos="4320"/>
                <w:tab w:val="clear" w:pos="8640"/>
              </w:tabs>
              <w:jc w:val="center"/>
              <w:rPr>
                <w:lang w:val="en-GB"/>
              </w:rPr>
            </w:pPr>
            <w:r w:rsidRPr="00931453">
              <w:rPr>
                <w:lang w:val="en-GB"/>
              </w:rPr>
              <w:t>100%</w:t>
            </w:r>
          </w:p>
        </w:tc>
      </w:tr>
    </w:tbl>
    <w:p w:rsidR="00B0654B" w:rsidRPr="004830B8" w:rsidRDefault="00B0654B" w:rsidP="00B0654B">
      <w:pPr>
        <w:pStyle w:val="ad"/>
        <w:tabs>
          <w:tab w:val="clear" w:pos="4320"/>
          <w:tab w:val="clear" w:pos="8640"/>
        </w:tabs>
        <w:rPr>
          <w:lang w:val="el-GR"/>
        </w:rPr>
      </w:pPr>
      <w:r w:rsidRPr="004D086F">
        <w:rPr>
          <w:lang w:val="el-GR"/>
        </w:rPr>
        <w:t>Πηγή:</w:t>
      </w:r>
      <w:r w:rsidRPr="00B14080">
        <w:rPr>
          <w:lang w:val="el-GR"/>
        </w:rPr>
        <w:t xml:space="preserve"> </w:t>
      </w:r>
      <w:r>
        <w:t>Eurostat</w:t>
      </w:r>
      <w:r w:rsidRPr="00B14080">
        <w:rPr>
          <w:lang w:val="el-GR"/>
        </w:rPr>
        <w:t xml:space="preserve">, </w:t>
      </w:r>
      <w:r>
        <w:rPr>
          <w:lang w:val="el-GR"/>
        </w:rPr>
        <w:t>Διεθνές Νομισματικό Ταμείο, 2009.</w:t>
      </w:r>
    </w:p>
    <w:p w:rsidR="00B0654B" w:rsidRDefault="00B0654B" w:rsidP="00B0654B">
      <w:pPr>
        <w:pStyle w:val="ad"/>
        <w:tabs>
          <w:tab w:val="clear" w:pos="4320"/>
          <w:tab w:val="clear" w:pos="8640"/>
        </w:tabs>
        <w:ind w:firstLine="720"/>
        <w:jc w:val="both"/>
        <w:rPr>
          <w:sz w:val="24"/>
          <w:szCs w:val="24"/>
          <w:lang w:val="el-GR"/>
        </w:rPr>
      </w:pPr>
    </w:p>
    <w:p w:rsidR="00B0654B" w:rsidRDefault="00B0654B" w:rsidP="00B0654B">
      <w:pPr>
        <w:pStyle w:val="ad"/>
        <w:tabs>
          <w:tab w:val="clear" w:pos="4320"/>
          <w:tab w:val="clear" w:pos="8640"/>
        </w:tabs>
        <w:ind w:firstLine="720"/>
        <w:jc w:val="both"/>
        <w:rPr>
          <w:sz w:val="24"/>
          <w:szCs w:val="24"/>
          <w:lang w:val="el-GR"/>
        </w:rPr>
      </w:pPr>
      <w:r>
        <w:rPr>
          <w:sz w:val="24"/>
          <w:szCs w:val="24"/>
          <w:lang w:val="el-GR"/>
        </w:rPr>
        <w:t xml:space="preserve">Παρατηρώντας τα στατιστικά στοιχεία του παραπάνω </w:t>
      </w:r>
      <w:r>
        <w:rPr>
          <w:i/>
          <w:sz w:val="24"/>
          <w:szCs w:val="24"/>
          <w:lang w:val="el-GR"/>
        </w:rPr>
        <w:t xml:space="preserve">Πίνακα 1 </w:t>
      </w:r>
      <w:r>
        <w:rPr>
          <w:sz w:val="24"/>
          <w:szCs w:val="24"/>
          <w:lang w:val="el-GR"/>
        </w:rPr>
        <w:t xml:space="preserve">βλέπουμε ότι το κάθε κράτος-μέλος, συνεισφέρει στην κατάρτιση του προϋπολογισμού ανάλογα με την οικονομική του δύναμη. Ενδεικτικά αναφέρουμε: Η  </w:t>
      </w:r>
      <w:r w:rsidRPr="00002C6A">
        <w:rPr>
          <w:sz w:val="24"/>
          <w:szCs w:val="24"/>
          <w:lang w:val="el-GR"/>
        </w:rPr>
        <w:t xml:space="preserve">Γερμανία </w:t>
      </w:r>
      <w:r>
        <w:rPr>
          <w:sz w:val="24"/>
          <w:szCs w:val="24"/>
          <w:lang w:val="el-GR"/>
        </w:rPr>
        <w:t>διαθέτοντας το 19,9</w:t>
      </w:r>
      <w:r w:rsidRPr="00E504C0">
        <w:rPr>
          <w:sz w:val="24"/>
          <w:szCs w:val="24"/>
          <w:lang w:val="el-GR"/>
        </w:rPr>
        <w:t>3</w:t>
      </w:r>
      <w:r>
        <w:rPr>
          <w:sz w:val="24"/>
          <w:szCs w:val="24"/>
          <w:lang w:val="el-GR"/>
        </w:rPr>
        <w:t>% του κοινοτικού ΑΕΠ καταβάλλει ακριβώς το 19,95% του προϋπολογισμού. Η Γαλλία διαθέτοντας το 15,5% του κοινοτικού ΑΕΠ, καταβάλλει στον προϋπολογισμό το 17,42</w:t>
      </w:r>
      <w:r w:rsidR="005B7B91">
        <w:rPr>
          <w:sz w:val="24"/>
          <w:szCs w:val="24"/>
          <w:lang w:val="el-GR"/>
        </w:rPr>
        <w:t>%</w:t>
      </w:r>
      <w:r>
        <w:rPr>
          <w:sz w:val="24"/>
          <w:szCs w:val="24"/>
          <w:lang w:val="el-GR"/>
        </w:rPr>
        <w:t>. Η Ελλάδα με το 1,94% του κοινοτικού ΑΕΠ, καταβάλλει στον προϋπολογισμό το 2,20%. Ενώ, η μικρή Εσθονία έχοντας το 0,12% του κοινοτικού ΑΕΠ, καταβάλλει στον προϋπολογισμό το 0,16%.</w:t>
      </w:r>
      <w:r w:rsidRPr="00E504C0">
        <w:rPr>
          <w:sz w:val="24"/>
          <w:szCs w:val="24"/>
          <w:lang w:val="el-GR"/>
        </w:rPr>
        <w:t xml:space="preserve"> </w:t>
      </w:r>
    </w:p>
    <w:p w:rsidR="00B0654B" w:rsidRDefault="00B0654B" w:rsidP="00B0654B">
      <w:pPr>
        <w:jc w:val="center"/>
      </w:pPr>
    </w:p>
    <w:p w:rsidR="00B0654B" w:rsidRDefault="00B0654B" w:rsidP="00B0654B">
      <w:pPr>
        <w:jc w:val="center"/>
      </w:pPr>
    </w:p>
    <w:p w:rsidR="00B0654B" w:rsidRPr="00693927" w:rsidRDefault="00B0654B" w:rsidP="00B0654B">
      <w:pPr>
        <w:jc w:val="center"/>
        <w:rPr>
          <w:b/>
        </w:rPr>
      </w:pPr>
      <w:r w:rsidRPr="00693927">
        <w:rPr>
          <w:b/>
        </w:rPr>
        <w:t>Πίνακας 2</w:t>
      </w:r>
    </w:p>
    <w:tbl>
      <w:tblPr>
        <w:tblW w:w="0" w:type="auto"/>
        <w:tblCellSpacing w:w="15" w:type="dxa"/>
        <w:tblLayout w:type="fixed"/>
        <w:tblCellMar>
          <w:top w:w="15" w:type="dxa"/>
          <w:left w:w="15" w:type="dxa"/>
          <w:bottom w:w="15" w:type="dxa"/>
          <w:right w:w="15" w:type="dxa"/>
        </w:tblCellMar>
        <w:tblLook w:val="0000"/>
      </w:tblPr>
      <w:tblGrid>
        <w:gridCol w:w="1280"/>
        <w:gridCol w:w="1033"/>
        <w:gridCol w:w="870"/>
        <w:gridCol w:w="1954"/>
        <w:gridCol w:w="997"/>
        <w:gridCol w:w="1352"/>
        <w:gridCol w:w="1244"/>
      </w:tblGrid>
      <w:tr w:rsidR="00B0654B" w:rsidRPr="00693927" w:rsidTr="000E4461">
        <w:trPr>
          <w:tblCellSpacing w:w="15" w:type="dxa"/>
        </w:trPr>
        <w:tc>
          <w:tcPr>
            <w:tcW w:w="8670" w:type="dxa"/>
            <w:gridSpan w:val="7"/>
            <w:tcBorders>
              <w:top w:val="nil"/>
              <w:left w:val="nil"/>
              <w:bottom w:val="nil"/>
              <w:right w:val="nil"/>
            </w:tcBorders>
            <w:vAlign w:val="center"/>
          </w:tcPr>
          <w:p w:rsidR="00B0654B" w:rsidRPr="00693927" w:rsidRDefault="00B0654B" w:rsidP="000E4461">
            <w:pPr>
              <w:jc w:val="center"/>
              <w:rPr>
                <w:b/>
              </w:rPr>
            </w:pPr>
            <w:r w:rsidRPr="00693927">
              <w:rPr>
                <w:b/>
              </w:rPr>
              <w:t xml:space="preserve">Πρόβλεψη  του κοινοτικού προϋπολογισμού της ΕΕ-27 για την περίοδο 2007-2013 </w:t>
            </w:r>
          </w:p>
          <w:p w:rsidR="00B0654B" w:rsidRPr="00693927" w:rsidRDefault="00B0654B" w:rsidP="000E4461">
            <w:pPr>
              <w:jc w:val="center"/>
              <w:rPr>
                <w:b/>
              </w:rPr>
            </w:pPr>
            <w:r w:rsidRPr="00693927">
              <w:rPr>
                <w:b/>
              </w:rPr>
              <w:t xml:space="preserve">σε ευρώ </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rPr>
            </w:pPr>
            <w:r w:rsidRPr="004E522F">
              <w:rPr>
                <w:bCs/>
              </w:rPr>
              <w:t>Κράτη  μέλη</w:t>
            </w:r>
            <w:r w:rsidRPr="004E522F">
              <w:rPr>
                <w:bCs/>
              </w:rPr>
              <w:br/>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rPr>
            </w:pPr>
            <w:r>
              <w:rPr>
                <w:bCs/>
              </w:rPr>
              <w:t>ε</w:t>
            </w:r>
            <w:r w:rsidRPr="004E522F">
              <w:rPr>
                <w:bCs/>
              </w:rPr>
              <w:t>υρώ</w:t>
            </w:r>
            <w:r w:rsidRPr="004E522F">
              <w:rPr>
                <w:bCs/>
              </w:rPr>
              <w:br/>
              <w:t>από την ΕΕ27</w:t>
            </w:r>
            <w:r w:rsidRPr="004E522F">
              <w:rPr>
                <w:bCs/>
              </w:rPr>
              <w:br/>
              <w:t xml:space="preserve">(δις)   </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rPr>
            </w:pPr>
            <w:r>
              <w:rPr>
                <w:bCs/>
              </w:rPr>
              <w:t>ε</w:t>
            </w:r>
            <w:r w:rsidRPr="004E522F">
              <w:rPr>
                <w:bCs/>
              </w:rPr>
              <w:t xml:space="preserve">υρώ προς την ΕΕ27 </w:t>
            </w:r>
            <w:r w:rsidRPr="004E522F">
              <w:rPr>
                <w:bCs/>
              </w:rPr>
              <w:br/>
              <w:t xml:space="preserve">(δις)   </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lang w:val="en-GB"/>
              </w:rPr>
            </w:pPr>
            <w:r w:rsidRPr="004E522F">
              <w:rPr>
                <w:bCs/>
              </w:rPr>
              <w:t>Δείκτης</w:t>
            </w:r>
            <w:r w:rsidRPr="004E522F">
              <w:rPr>
                <w:bCs/>
                <w:lang w:val="en-GB"/>
              </w:rPr>
              <w:t xml:space="preserve"> (</w:t>
            </w:r>
            <w:r w:rsidRPr="004E522F">
              <w:rPr>
                <w:bCs/>
              </w:rPr>
              <w:t>Εκροή</w:t>
            </w:r>
            <w:r w:rsidRPr="004E522F">
              <w:rPr>
                <w:bCs/>
                <w:lang w:val="en-GB"/>
              </w:rPr>
              <w:t>/</w:t>
            </w:r>
            <w:r w:rsidRPr="004E522F">
              <w:rPr>
                <w:bCs/>
              </w:rPr>
              <w:t>Εισροή</w:t>
            </w:r>
            <w:r w:rsidRPr="004E522F">
              <w:rPr>
                <w:bCs/>
                <w:lang w:val="en-GB"/>
              </w:rPr>
              <w:t xml:space="preserve">)   </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rPr>
            </w:pPr>
            <w:r w:rsidRPr="004E522F">
              <w:rPr>
                <w:bCs/>
              </w:rPr>
              <w:t>Καθαρό όφελος</w:t>
            </w:r>
            <w:r w:rsidRPr="004E522F">
              <w:rPr>
                <w:bCs/>
              </w:rPr>
              <w:br/>
              <w:t xml:space="preserve">(δις </w:t>
            </w:r>
            <w:r>
              <w:rPr>
                <w:bCs/>
              </w:rPr>
              <w:t>ε</w:t>
            </w:r>
            <w:r w:rsidRPr="004E522F">
              <w:rPr>
                <w:bCs/>
              </w:rPr>
              <w:t xml:space="preserve">υρώ)   </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rPr>
            </w:pPr>
            <w:r w:rsidRPr="004E522F">
              <w:rPr>
                <w:bCs/>
              </w:rPr>
              <w:t xml:space="preserve">Πληθυσμός (2007)   </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4E522F" w:rsidRDefault="00B0654B" w:rsidP="000E4461">
            <w:pPr>
              <w:jc w:val="center"/>
              <w:rPr>
                <w:bCs/>
              </w:rPr>
            </w:pPr>
            <w:r w:rsidRPr="004E522F">
              <w:rPr>
                <w:bCs/>
              </w:rPr>
              <w:t>Καθαρό όφελος κατά κεφαλήν</w:t>
            </w:r>
            <w:r>
              <w:rPr>
                <w:bCs/>
              </w:rPr>
              <w:t xml:space="preserve"> σε ευρώ</w:t>
            </w:r>
            <w:r w:rsidRPr="004E522F">
              <w:rPr>
                <w:bCs/>
              </w:rPr>
              <w:t> </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423CBB" w:rsidRDefault="00B0654B" w:rsidP="000E4461">
            <w:r>
              <w:t>Αυστρία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19</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0.526</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-8.5</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8,298,923</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-1024</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Βέλγιο</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39</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33</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1.182</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+6.4</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10,584,534</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605</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Βουλγαρία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2.3</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5.218</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+9.7</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7,679,290</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1263</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Κύπρος</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0.909</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-0.1</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778,684</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-128</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Τσεχία</w:t>
            </w:r>
            <w:hyperlink r:id="rId7" w:tooltip="Czech Republic" w:history="1"/>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31</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9.2</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3.370</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+22</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10,287,189</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2139</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Δανία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17</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0.588</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-7.2</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5,444,242</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-1322</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Εσθονία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0.8</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5.0</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+3.2</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1,342,409</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2384</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Φινλανδία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13</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0.692</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-3.7</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5,276,955</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-701</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Γαλλία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89</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140</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0.636</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-51</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63,392,140</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-805</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Γερμανία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78</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164</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0.476</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-86</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82,314,906</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-1045</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Ελλάδα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40</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15</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2.667</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+25</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11,171,740</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2238</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Ουγγαρία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32</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8.4</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3.810</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+24</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10,066,158</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2384</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Ιρλανδία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1.091</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+0.6</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4,312,526</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139</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Ιταλία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70</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116</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0.603</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-46</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59,131,287</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-778</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Λετονία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1.4</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4.286</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+4.6</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2,281,305</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2016</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Λιθουανία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1.7</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5.294</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+7.3</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3,384,879</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2157</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Λουξ/ργο</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2.3</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4.348</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+7.7</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476,187</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16170</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Μάλτα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0.5</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2.0</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+0.5</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407,810</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1226</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Ολλανδία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13</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37</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0.351</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-24</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16,357,992</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-1467</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Πολωνία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87</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22</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3.955</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+65</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38,125,479</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1705</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Πορτογαλία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29</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2.417</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+17</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10,599,095</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1604</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Ρουμανία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32</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7.2</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4.444</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+25</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21,565,119</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1159</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Σλοβακία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14</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3.5</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4.00</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5,393,637</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2039</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Σλοβενία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3.1</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1.9354</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+2.9</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2,010,377</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1443</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hyperlink r:id="rId8" w:tooltip="Spain" w:history="1">
              <w:r>
                <w:t>Ισπανία</w:t>
              </w:r>
            </w:hyperlink>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78</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76</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1.026</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+2.2</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44,474,631</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49</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Σουηδία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20</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0.450</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-11</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9,113,257</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-1207</w:t>
            </w:r>
          </w:p>
        </w:tc>
      </w:tr>
      <w:tr w:rsidR="00B0654B" w:rsidRPr="00613147" w:rsidTr="000E4461">
        <w:trPr>
          <w:tblCellSpacing w:w="15" w:type="dxa"/>
        </w:trPr>
        <w:tc>
          <w:tcPr>
            <w:tcW w:w="1235"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r>
              <w:t>Βρετανία</w:t>
            </w:r>
          </w:p>
        </w:tc>
        <w:tc>
          <w:tcPr>
            <w:tcW w:w="1003"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46</w:t>
            </w:r>
          </w:p>
        </w:tc>
        <w:tc>
          <w:tcPr>
            <w:tcW w:w="840"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103</w:t>
            </w:r>
          </w:p>
        </w:tc>
        <w:tc>
          <w:tcPr>
            <w:tcW w:w="1924"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0.447</w:t>
            </w:r>
          </w:p>
        </w:tc>
        <w:tc>
          <w:tcPr>
            <w:tcW w:w="967"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-57</w:t>
            </w:r>
          </w:p>
        </w:tc>
        <w:tc>
          <w:tcPr>
            <w:tcW w:w="1322"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60,816,701</w:t>
            </w:r>
          </w:p>
        </w:tc>
        <w:tc>
          <w:tcPr>
            <w:tcW w:w="1199" w:type="dxa"/>
            <w:tcBorders>
              <w:top w:val="single" w:sz="4" w:space="0" w:color="auto"/>
              <w:left w:val="single" w:sz="4" w:space="0" w:color="auto"/>
              <w:bottom w:val="single" w:sz="4" w:space="0" w:color="auto"/>
              <w:right w:val="single" w:sz="4" w:space="0" w:color="auto"/>
            </w:tcBorders>
            <w:vAlign w:val="center"/>
          </w:tcPr>
          <w:p w:rsidR="00B0654B" w:rsidRPr="00613147" w:rsidRDefault="00B0654B" w:rsidP="000E4461">
            <w:pPr>
              <w:jc w:val="center"/>
            </w:pPr>
            <w:r w:rsidRPr="00613147">
              <w:t>-937</w:t>
            </w:r>
          </w:p>
        </w:tc>
      </w:tr>
    </w:tbl>
    <w:p w:rsidR="00B0654B" w:rsidRPr="00ED375C" w:rsidRDefault="00B0654B" w:rsidP="00B0654B">
      <w:pPr>
        <w:pStyle w:val="NormalWeb1"/>
        <w:widowControl/>
        <w:spacing w:before="0" w:after="0"/>
        <w:ind w:firstLine="720"/>
        <w:jc w:val="both"/>
        <w:rPr>
          <w:sz w:val="20"/>
        </w:rPr>
      </w:pPr>
      <w:r w:rsidRPr="00ED375C">
        <w:rPr>
          <w:sz w:val="20"/>
          <w:lang w:val="el-GR"/>
        </w:rPr>
        <w:t>Πηγή:</w:t>
      </w:r>
      <w:r w:rsidRPr="00ED375C">
        <w:rPr>
          <w:b/>
          <w:sz w:val="20"/>
          <w:lang w:val="el-GR"/>
        </w:rPr>
        <w:t xml:space="preserve"> </w:t>
      </w:r>
      <w:r w:rsidRPr="00ED375C">
        <w:rPr>
          <w:sz w:val="20"/>
        </w:rPr>
        <w:t>Eurostat, 2009.</w:t>
      </w:r>
    </w:p>
    <w:p w:rsidR="00632C19" w:rsidRDefault="00632C19" w:rsidP="00B0654B">
      <w:pPr>
        <w:pStyle w:val="ad"/>
        <w:tabs>
          <w:tab w:val="clear" w:pos="4320"/>
          <w:tab w:val="clear" w:pos="8640"/>
        </w:tabs>
        <w:ind w:firstLine="720"/>
        <w:jc w:val="both"/>
        <w:rPr>
          <w:sz w:val="24"/>
          <w:szCs w:val="24"/>
          <w:lang w:val="el-GR"/>
        </w:rPr>
      </w:pPr>
    </w:p>
    <w:p w:rsidR="00B0654B" w:rsidRPr="00052F76" w:rsidRDefault="00B0654B" w:rsidP="00B0654B">
      <w:pPr>
        <w:pStyle w:val="ad"/>
        <w:tabs>
          <w:tab w:val="clear" w:pos="4320"/>
          <w:tab w:val="clear" w:pos="8640"/>
        </w:tabs>
        <w:ind w:firstLine="720"/>
        <w:jc w:val="both"/>
        <w:rPr>
          <w:sz w:val="24"/>
          <w:szCs w:val="24"/>
          <w:lang w:val="el-GR"/>
        </w:rPr>
      </w:pPr>
      <w:r>
        <w:rPr>
          <w:sz w:val="24"/>
          <w:szCs w:val="24"/>
          <w:lang w:val="el-GR"/>
        </w:rPr>
        <w:t xml:space="preserve">Επίσης, παρατηρώντας τα στοιχεία του παραπάνω  </w:t>
      </w:r>
      <w:r>
        <w:rPr>
          <w:i/>
          <w:sz w:val="24"/>
          <w:szCs w:val="24"/>
          <w:lang w:val="el-GR"/>
        </w:rPr>
        <w:t xml:space="preserve">Πίνακα 2 </w:t>
      </w:r>
      <w:r>
        <w:rPr>
          <w:sz w:val="24"/>
          <w:szCs w:val="24"/>
          <w:lang w:val="el-GR"/>
        </w:rPr>
        <w:t xml:space="preserve">διαπιστώνουμε κάτι πολύ σημαντικό. Από τα 27 κράτη-μέλη στο δούναι λαβείν με την Ευρωπαϊκή Ένωση, τα «18» παρουσιάζουν θετικό ισοζύγιο και τα «9» αρνητικό. Οι «18» όμως ευνοημένες χώρες-μέλη, με βάση τη συμμετοχή τους στη διάρθρωση του ΑΕΠ της </w:t>
      </w:r>
      <w:r>
        <w:rPr>
          <w:sz w:val="24"/>
          <w:szCs w:val="24"/>
          <w:lang w:val="el-GR"/>
        </w:rPr>
        <w:lastRenderedPageBreak/>
        <w:t xml:space="preserve">Ένωσης, καταβάλουν στον κοινοτικό προϋπολογισμό ποσοστιαία, περισσότερα χρήματα </w:t>
      </w:r>
      <w:r w:rsidR="00397F22">
        <w:rPr>
          <w:sz w:val="24"/>
          <w:szCs w:val="24"/>
          <w:lang w:val="el-GR"/>
        </w:rPr>
        <w:t>από</w:t>
      </w:r>
      <w:r>
        <w:rPr>
          <w:sz w:val="24"/>
          <w:szCs w:val="24"/>
          <w:lang w:val="el-GR"/>
        </w:rPr>
        <w:t xml:space="preserve"> ότι οι «9» δότριες χώρες-μέλη, με κραυγαλέο παράδειγμα τη Μεγάλη Βρετανία, η οποία αν και διαθέτει το 14,53% του κοινοτικού ΑΕΠ συνεισφέρει μόλις το 8,7% στον </w:t>
      </w:r>
      <w:r w:rsidRPr="00052F76">
        <w:rPr>
          <w:sz w:val="24"/>
          <w:szCs w:val="24"/>
          <w:lang w:val="el-GR"/>
        </w:rPr>
        <w:t xml:space="preserve">κοινοτικό προϋπολογισμό. </w:t>
      </w:r>
    </w:p>
    <w:p w:rsidR="00B0654B" w:rsidRPr="00052F76" w:rsidRDefault="00B0654B" w:rsidP="00B0654B">
      <w:pPr>
        <w:pStyle w:val="ad"/>
        <w:tabs>
          <w:tab w:val="clear" w:pos="4320"/>
          <w:tab w:val="clear" w:pos="8640"/>
        </w:tabs>
        <w:ind w:firstLine="720"/>
        <w:jc w:val="both"/>
        <w:rPr>
          <w:sz w:val="24"/>
          <w:szCs w:val="24"/>
          <w:lang w:val="el-GR"/>
        </w:rPr>
      </w:pPr>
      <w:r w:rsidRPr="00052F76">
        <w:rPr>
          <w:sz w:val="24"/>
          <w:szCs w:val="24"/>
          <w:lang w:val="el-GR"/>
        </w:rPr>
        <w:t xml:space="preserve">Συνεπώς, μάλλον δεν έχουν και τόσο δίκιο οι «φίλοι» μας οι Γερμανοί, οι οποίοι βλακωδώς πιστεύουν ότι πληρώνουν τους φτωχούς λαούς της Ευρωπαϊκής Ένωσης, μέσω του κοινοτικού προϋπολογισμού. Η αλήθεια είναι ότι  οι Γερμανοί με βάση τη  διάρθρωση του κοινοτικού ΑΕΠ, ποσοστιαία συνεισφέρουν λιγότερα από τους Έλληνες και τους Εσθονούς, ενώ οι Γάλλοι καταβάλλουν ποσοστιαία περισσότερα από τους Γερμανούς. Οι φτωχοί  λοιπόν στην ΕΕ-27 καταβάλλουν στον κοινοτικό προϋπολογισμό το υστέρημά τους και το επαναεισπράττουν μαζί με τα ψίχουλα των πλουσίων, οι οποίοι ανταγωνίζονται μεταξύ τους ποιος θα καταβάλλει τα λιγότερα. </w:t>
      </w:r>
    </w:p>
    <w:p w:rsidR="00B0654B" w:rsidRDefault="00B0654B" w:rsidP="00B0654B">
      <w:pPr>
        <w:pStyle w:val="ad"/>
        <w:tabs>
          <w:tab w:val="clear" w:pos="4320"/>
          <w:tab w:val="clear" w:pos="8640"/>
        </w:tabs>
        <w:ind w:firstLine="720"/>
        <w:jc w:val="both"/>
        <w:rPr>
          <w:sz w:val="24"/>
          <w:lang w:val="el-GR"/>
        </w:rPr>
      </w:pPr>
      <w:r>
        <w:rPr>
          <w:sz w:val="24"/>
          <w:szCs w:val="24"/>
          <w:lang w:val="el-GR"/>
        </w:rPr>
        <w:t>Η</w:t>
      </w:r>
      <w:r w:rsidRPr="00C27FF6">
        <w:rPr>
          <w:sz w:val="24"/>
          <w:szCs w:val="24"/>
          <w:lang w:val="el-GR"/>
        </w:rPr>
        <w:t xml:space="preserve"> αστάθεια του όλου ευρωπαϊκού οικοδομήματος και το αβέβαιο του μέλλοντός του</w:t>
      </w:r>
      <w:r>
        <w:rPr>
          <w:sz w:val="24"/>
          <w:szCs w:val="24"/>
          <w:lang w:val="el-GR"/>
        </w:rPr>
        <w:t>,</w:t>
      </w:r>
      <w:r w:rsidRPr="00C27FF6">
        <w:rPr>
          <w:sz w:val="24"/>
          <w:szCs w:val="24"/>
          <w:lang w:val="el-GR"/>
        </w:rPr>
        <w:t xml:space="preserve"> εύκολα παρατηρείται εξετάζοντας τον κοινοτικό προϋπολογισμό. Το ύψος του συγκρινόμενο με τους αντίστοιχους εθνικούς προϋπολογισμούς είναι τόσο μικρό που μπροστά τους φαντάζει νάνος! Στην ουσία πρόκειται για ασήμαντο ποσό συγκρινόμενο με τους εθνικούς κολοσσούς. Ειδικότερα, </w:t>
      </w:r>
      <w:r w:rsidR="00223095">
        <w:rPr>
          <w:sz w:val="24"/>
          <w:szCs w:val="24"/>
          <w:lang w:val="el-GR"/>
        </w:rPr>
        <w:t xml:space="preserve">όπως και προαναφέρθηκε, </w:t>
      </w:r>
      <w:r w:rsidRPr="00C27FF6">
        <w:rPr>
          <w:sz w:val="24"/>
          <w:szCs w:val="24"/>
          <w:lang w:val="el-GR"/>
        </w:rPr>
        <w:t>ο προϋπολογισμός της Ευρωπαϊκής Ένωσης, μόλις που ανέρχεται στο 0,88% του κοινοτικού ΑΕΠ, όταν αυτός των κρατών</w:t>
      </w:r>
      <w:r>
        <w:rPr>
          <w:sz w:val="24"/>
          <w:szCs w:val="24"/>
          <w:lang w:val="el-GR"/>
        </w:rPr>
        <w:t>-</w:t>
      </w:r>
      <w:r w:rsidRPr="00C27FF6">
        <w:rPr>
          <w:sz w:val="24"/>
          <w:szCs w:val="24"/>
          <w:lang w:val="el-GR"/>
        </w:rPr>
        <w:t>μελών κατά κανόνα υπερβαίνει το 50% του ΑΕΠ.  Μπορεί λοιπόν να υποστηριχτεί η άποψη ότι η Ευρωπαϊκή Ένωση</w:t>
      </w:r>
      <w:r>
        <w:rPr>
          <w:sz w:val="24"/>
          <w:szCs w:val="24"/>
          <w:lang w:val="el-GR"/>
        </w:rPr>
        <w:t>,</w:t>
      </w:r>
      <w:r w:rsidRPr="00C27FF6">
        <w:rPr>
          <w:sz w:val="24"/>
          <w:szCs w:val="24"/>
          <w:lang w:val="el-GR"/>
        </w:rPr>
        <w:t xml:space="preserve"> ουσιαστικά στερείται δημοσιονομικής πολιτικής και εκείνο το οποίο κάνει είναι  να επηρεάζει τις εθνικές πολιτικές των κρατών</w:t>
      </w:r>
      <w:r>
        <w:rPr>
          <w:sz w:val="24"/>
          <w:szCs w:val="24"/>
          <w:lang w:val="el-GR"/>
        </w:rPr>
        <w:t>-</w:t>
      </w:r>
      <w:r w:rsidRPr="00C27FF6">
        <w:rPr>
          <w:sz w:val="24"/>
          <w:szCs w:val="24"/>
          <w:lang w:val="el-GR"/>
        </w:rPr>
        <w:t>μελών</w:t>
      </w:r>
      <w:r>
        <w:rPr>
          <w:sz w:val="24"/>
          <w:szCs w:val="24"/>
          <w:lang w:val="el-GR"/>
        </w:rPr>
        <w:t>,</w:t>
      </w:r>
      <w:r w:rsidRPr="00C27FF6">
        <w:rPr>
          <w:sz w:val="24"/>
          <w:szCs w:val="24"/>
          <w:lang w:val="el-GR"/>
        </w:rPr>
        <w:t xml:space="preserve"> μέσω του </w:t>
      </w:r>
      <w:r>
        <w:rPr>
          <w:sz w:val="24"/>
          <w:szCs w:val="24"/>
          <w:lang w:val="el-GR"/>
        </w:rPr>
        <w:t>Συμφώνου Σ</w:t>
      </w:r>
      <w:r w:rsidRPr="00C27FF6">
        <w:rPr>
          <w:sz w:val="24"/>
          <w:szCs w:val="24"/>
          <w:lang w:val="el-GR"/>
        </w:rPr>
        <w:t>ταθερότητας.</w:t>
      </w:r>
      <w:r>
        <w:rPr>
          <w:sz w:val="24"/>
          <w:szCs w:val="24"/>
          <w:lang w:val="el-GR"/>
        </w:rPr>
        <w:t xml:space="preserve"> Πρόκειται για μια σκληρή πολιτική λιτότητας στο πνεύμα ενός ακραίου νεοφιλελευθερισμού. Ο κορσές του Συμφώνου Σταθερότητας απειλεί να πνίξει τις οικονομίες των κρατών-μελών, αφήνοντας πίσω του ανθρώπινα ερείπια.</w:t>
      </w:r>
      <w:r w:rsidRPr="00EF374F">
        <w:rPr>
          <w:sz w:val="24"/>
          <w:lang w:val="el-GR"/>
        </w:rPr>
        <w:t xml:space="preserve"> </w:t>
      </w:r>
      <w:r>
        <w:rPr>
          <w:sz w:val="24"/>
          <w:lang w:val="el-GR"/>
        </w:rPr>
        <w:t>Κι αυτό γιατί η άσκηση περιοριστικής δημοσιονομικής πολιτικής, η οποία στοχεύει στη μείωση του δημοσίου χρέους και τον περιορισμό των ελλειμμάτων, έχει ως επακόλουθο τη μείωση της ενεργούς ζήτησης και των επενδύσεων και κατά συνέπεια την αύξηση της ανεργίας.</w:t>
      </w:r>
    </w:p>
    <w:p w:rsidR="00B0654B" w:rsidRDefault="00B0654B" w:rsidP="00B0654B">
      <w:pPr>
        <w:ind w:firstLine="720"/>
        <w:jc w:val="both"/>
      </w:pPr>
      <w:r>
        <w:t xml:space="preserve">Το Σύμφωνο Σταθερότητας  και η υποχρεωτική εφαρμογή των κριτηρίων του για τις χώρες της ευρωζώνης, όπως  κι αυτό το οποίο πολιτικογραφήθηκε να αποκαλείται στην τρέχουσα πολιτική ορολογία </w:t>
      </w:r>
      <w:r w:rsidR="004D40DC">
        <w:t>«</w:t>
      </w:r>
      <w:r>
        <w:t>ως πολιτική λιτότητας</w:t>
      </w:r>
      <w:r w:rsidR="004D40DC">
        <w:t>»</w:t>
      </w:r>
      <w:r>
        <w:t>,  δεν είναι τίποτε άλλο, παρά ο θρίαμβος των ιδεών του  νεοφιλελευθερισμού στον 21</w:t>
      </w:r>
      <w:r w:rsidRPr="00A13E08">
        <w:rPr>
          <w:vertAlign w:val="superscript"/>
        </w:rPr>
        <w:t>ον</w:t>
      </w:r>
      <w:r>
        <w:t xml:space="preserve"> αιώνα, δημιουργώντας ανθρώπινα ερείπια μέσα στην καρδιά της καπιταλιστικής Ευρώπης.</w:t>
      </w:r>
    </w:p>
    <w:p w:rsidR="00B0654B" w:rsidRDefault="00B0654B" w:rsidP="00B0654B">
      <w:pPr>
        <w:ind w:firstLine="720"/>
        <w:jc w:val="both"/>
      </w:pPr>
      <w:r>
        <w:t>Στην ουσία βρισκόμαστε μπροστά στην άσκηση αντιδραστικών οικονομικών πολιτικών. Ο κρατικός παρεμβατισμός και η άσκηση δημοσιονομικής πολιτικής με ελλειμματικό προϋπολογισμό, συστατικά στοιχεία της μεταπολεμικής κοινωνικής ευημερίας</w:t>
      </w:r>
      <w:r w:rsidR="004D40DC">
        <w:t>,</w:t>
      </w:r>
      <w:r>
        <w:t xml:space="preserve"> ρίχνονται από το ευρωπαϊκό κεφάλαιο  στον πολιτικό  καιάδα. Οι συνέπειες αυτής της οικονομικής πολιτικής είναι πια ορατές. Η Ευρωπαϊκή Ένωση εγκαταλείποντας βασικά εργαλεία της παρεμβατικής οικονομικής πολιτικής, όπως είναι η λειτουργία της οικονομίας με ελλειμματικό προϋπολογισμό, έχει </w:t>
      </w:r>
      <w:r w:rsidR="004D40DC">
        <w:t>οδηγήσει</w:t>
      </w:r>
      <w:r>
        <w:t xml:space="preserve"> </w:t>
      </w:r>
      <w:r w:rsidR="004D40DC">
        <w:t xml:space="preserve"> την ευρωπαϊκή οικονομία </w:t>
      </w:r>
      <w:r w:rsidR="00ED3B11">
        <w:t xml:space="preserve">στην </w:t>
      </w:r>
      <w:r>
        <w:t xml:space="preserve">πλήρη αδυναμία της να εξέλθει από τη μακρά και παρατεταμένη ύφεση στην οποία έχει περιέλθει την τελευταία δεκαετία. </w:t>
      </w:r>
    </w:p>
    <w:p w:rsidR="00B0654B" w:rsidRDefault="00B0654B" w:rsidP="00B0654B">
      <w:pPr>
        <w:ind w:firstLine="720"/>
        <w:jc w:val="both"/>
      </w:pPr>
      <w:r>
        <w:t>Αντίθετα, τα δύο άλλα ιμπεριαλιστικά οικονομικά  κέντρα (ΗΠΑ-Ιαπωνία) διαθέτουν την πολυτέλεια να μπορούν να επιλέγουν: Πότε νεοφιλελεύθερες λύσεις και πότε κεϋνσιανές. Η διακύμανση του δημοσίου ελλείμματος των ΗΠΑ και της Ιαπωνίας επιβεβαιώνει αυτή τη θέση. Προφανώς σε περιόδους ύφεσης επιλέγουν ελλειμματικό προϋπολογισμό, ενώ σε περιόδους ανάκαμψης της οικονομίας προτιμούν ισοσκελισμένο, και μπορού</w:t>
      </w:r>
      <w:r w:rsidR="00ED3B11">
        <w:t>ν</w:t>
      </w:r>
      <w:r>
        <w:t>ε να έχουμε μέχρι και  πλεονασματικό προϋπολογισμό.</w:t>
      </w:r>
    </w:p>
    <w:p w:rsidR="00B0654B" w:rsidRPr="00256F6F" w:rsidRDefault="00B0654B" w:rsidP="00B0654B">
      <w:pPr>
        <w:ind w:firstLine="720"/>
        <w:jc w:val="both"/>
      </w:pPr>
      <w:r w:rsidRPr="00C27FF6">
        <w:lastRenderedPageBreak/>
        <w:t xml:space="preserve"> </w:t>
      </w:r>
      <w:r>
        <w:t>Με άλλα λόγια, η</w:t>
      </w:r>
      <w:r w:rsidRPr="00C27FF6">
        <w:t xml:space="preserve"> επιλογή ανάμεσα στον καπιταλισμό και το σοσιαλισμό</w:t>
      </w:r>
      <w:r w:rsidR="00ED3B11">
        <w:t>,</w:t>
      </w:r>
      <w:r w:rsidRPr="00C27FF6">
        <w:t xml:space="preserve"> όταν δεν γίνεται, εκείνο το οποίο πρέπει να είναι αυτονόητο, είναι ότι θα πρέπει να προτάσσεται ο κρατικός παρεμβατισμός</w:t>
      </w:r>
      <w:r w:rsidR="0023231B">
        <w:t xml:space="preserve"> από την ασυδοσία της αγοράς. Με</w:t>
      </w:r>
      <w:r w:rsidRPr="00C27FF6">
        <w:t xml:space="preserve"> αυτή την έννοια</w:t>
      </w:r>
      <w:r>
        <w:t xml:space="preserve">, όταν </w:t>
      </w:r>
      <w:r w:rsidRPr="00C27FF6">
        <w:t>ο νεοφιλελευθερισμός επιλέγεται ως οικονομική πολιτική στην αυγή του 21</w:t>
      </w:r>
      <w:r w:rsidRPr="00C27FF6">
        <w:rPr>
          <w:vertAlign w:val="superscript"/>
        </w:rPr>
        <w:t>ου</w:t>
      </w:r>
      <w:r w:rsidRPr="00C27FF6">
        <w:t xml:space="preserve"> </w:t>
      </w:r>
      <w:r w:rsidR="00ED3B11">
        <w:t xml:space="preserve">αιώνα </w:t>
      </w:r>
      <w:r>
        <w:t>εις</w:t>
      </w:r>
      <w:r w:rsidRPr="00C27FF6">
        <w:t xml:space="preserve"> βάρος του κεϋνσι</w:t>
      </w:r>
      <w:r w:rsidR="00ED3B11">
        <w:t>α</w:t>
      </w:r>
      <w:r w:rsidRPr="00C27FF6">
        <w:t xml:space="preserve">νισμού, ουσιαστικά βρισκόμαστε μπροστά σε μια  αντιδραστική οικονομική και πολιτική οπισθοδρόμηση. </w:t>
      </w:r>
      <w:r w:rsidRPr="00256F6F">
        <w:t xml:space="preserve">Ανεξάρτητα αν αυτή συνοδεύεται από βραβεία Νόμπελ,  όπως αυτό του μονεταριστή οικονομολόγου, εκπροσώπου της σχολής του Σικάγο, Milton Friedman (Chicago boys </w:t>
      </w:r>
      <w:r w:rsidRPr="00256F6F">
        <w:rPr>
          <w:color w:val="000000"/>
        </w:rPr>
        <w:t>«Παιδιά του Σικάγο»</w:t>
      </w:r>
      <w:r w:rsidRPr="00256F6F">
        <w:t xml:space="preserve">), ο οποίος για την ιστορία διατέλεσε οικονομικός σύμβουλος του δικτάτορα της Χιλής </w:t>
      </w:r>
      <w:r w:rsidRPr="00256F6F">
        <w:rPr>
          <w:color w:val="000000"/>
        </w:rPr>
        <w:t xml:space="preserve">Αουγκούστο </w:t>
      </w:r>
      <w:r w:rsidRPr="00256F6F">
        <w:t xml:space="preserve">Πινοσέτ </w:t>
      </w:r>
      <w:r w:rsidRPr="00256F6F">
        <w:rPr>
          <w:color w:val="000000"/>
        </w:rPr>
        <w:t>(Augusto Pinochet).</w:t>
      </w:r>
      <w:r w:rsidRPr="00256F6F">
        <w:t xml:space="preserve">     </w:t>
      </w:r>
    </w:p>
    <w:p w:rsidR="00B0654B" w:rsidRPr="00AE39D5" w:rsidRDefault="00B0654B" w:rsidP="00B0654B">
      <w:pPr>
        <w:ind w:firstLine="720"/>
        <w:jc w:val="both"/>
      </w:pPr>
      <w:r w:rsidRPr="00AE39D5">
        <w:t>Και το ερώτημα που τίθεται είναι</w:t>
      </w:r>
      <w:r>
        <w:t>,</w:t>
      </w:r>
      <w:r w:rsidRPr="00AE39D5">
        <w:t xml:space="preserve"> πως θα οικοδομηθεί με αυτούς τους περιορισμένους οικονομικούς πόρους, το μεγαλεπήβολο «ευρωπαϊκό ιδεώδες»</w:t>
      </w:r>
      <w:r>
        <w:t xml:space="preserve">; Όταν </w:t>
      </w:r>
      <w:r w:rsidRPr="00AE39D5">
        <w:t>στα κράτη-μέλη της Ένωσης οι κρατικές δαπάνες και οι εθνικοί προϋπολογι</w:t>
      </w:r>
      <w:r>
        <w:t xml:space="preserve">σμοί υπερβαίνουν το 50% του ΑΕΠ και στη Σουηδία πλησιάζουν το 70%; </w:t>
      </w:r>
    </w:p>
    <w:p w:rsidR="00B0654B" w:rsidRPr="00F00AEA" w:rsidRDefault="00B0654B" w:rsidP="00B0654B">
      <w:pPr>
        <w:ind w:firstLine="720"/>
        <w:jc w:val="both"/>
      </w:pPr>
      <w:r w:rsidRPr="00F00AEA">
        <w:t xml:space="preserve">Στην περίπτωση της Ευρωπαϊκής Ένωσης μπορούμε να ισχυριστούμε ότι βρισκόμαστε μπροστά σε έναν υπολανθάνοντα και στρεβλό </w:t>
      </w:r>
      <w:r>
        <w:t>«</w:t>
      </w:r>
      <w:r w:rsidRPr="00F00AEA">
        <w:t>ιμπεριαλιστικό οικονομισμό</w:t>
      </w:r>
      <w:r>
        <w:t>»</w:t>
      </w:r>
      <w:r w:rsidRPr="00F00AEA">
        <w:t>, που κατά παράδοξο τρόπο στερείται οικονομικής βάσης. Η πραγματικότητα κατά περίεργο τρόπο εμφανίζεται ανεστραμμένη με το κεφάλι κάτω. Εκ πρώτης όψεως φαίνεται να προβάλλει η πολιτική σε βάρος της οικονομίας. Εν τούτοις</w:t>
      </w:r>
      <w:r>
        <w:t>,</w:t>
      </w:r>
      <w:r w:rsidRPr="00F00AEA">
        <w:t xml:space="preserve"> παρατηρώντας το όλο πρόβλημα με μια περισσότ</w:t>
      </w:r>
      <w:r>
        <w:t>ερο</w:t>
      </w:r>
      <w:r w:rsidRPr="00F00AEA">
        <w:t xml:space="preserve"> διεισδυτική ματιά, εύκολα μπορούμε να διακρίνουμε το οικονομικό όχημα που οδηγεί και μάλιστα με γρήγορους ρυθμούς την άνιση Ευρωπαϊκή </w:t>
      </w:r>
      <w:r>
        <w:t>«</w:t>
      </w:r>
      <w:r w:rsidRPr="00F00AEA">
        <w:t>Ολοκλήρωση</w:t>
      </w:r>
      <w:r>
        <w:t>»</w:t>
      </w:r>
      <w:r w:rsidRPr="00F00AEA">
        <w:t xml:space="preserve">. </w:t>
      </w:r>
    </w:p>
    <w:p w:rsidR="00B0654B" w:rsidRDefault="00B0654B" w:rsidP="00B0654B">
      <w:pPr>
        <w:ind w:firstLine="720"/>
        <w:jc w:val="both"/>
      </w:pPr>
      <w:r w:rsidRPr="00F00AEA">
        <w:t>Εξάλλου</w:t>
      </w:r>
      <w:r>
        <w:t>, είναι γνωστό ότι</w:t>
      </w:r>
      <w:r w:rsidRPr="00F00AEA">
        <w:t xml:space="preserve"> οι οικονομικές ολοκληρώσεις στην εποχή της παγκοσμιοποίησης, όπως και η περίπτωση της Ευρωπαϊκής Ένωσης λειτουργούν κ</w:t>
      </w:r>
      <w:r>
        <w:t>αι ως αντίρροπες τάσεις στο</w:t>
      </w:r>
      <w:r w:rsidRPr="00F00AEA">
        <w:t xml:space="preserve"> νόμο της πτωτικής τάσης του ποσοστού κέρδους, τον οποίο διατύπωσε ο Μαρξ τον </w:t>
      </w:r>
      <w:r>
        <w:t>19</w:t>
      </w:r>
      <w:r w:rsidRPr="00492C32">
        <w:rPr>
          <w:vertAlign w:val="superscript"/>
        </w:rPr>
        <w:t>ον</w:t>
      </w:r>
      <w:r>
        <w:t xml:space="preserve"> </w:t>
      </w:r>
      <w:r w:rsidRPr="00F00AEA">
        <w:t xml:space="preserve">αιώνα. Η ενιαία αγορά διευκολύνει τις συναλλαγές, απελευθερώνει στο </w:t>
      </w:r>
      <w:r>
        <w:t>έπακρο την κίνηση του κεφαλαίου</w:t>
      </w:r>
      <w:r w:rsidRPr="00F00AEA">
        <w:t xml:space="preserve"> και συγκρατεί την πτωτική τάση στα ποσοστά κέρδους συνολικά του ευρωπαϊκού κεφαλαίου, προκαλώντας ταυτόχρονα μαζική ανεργία και ανθρώπους του κοινωνικού περιθωρίου.</w:t>
      </w:r>
      <w:r w:rsidRPr="00485100">
        <w:t xml:space="preserve"> </w:t>
      </w:r>
      <w:r w:rsidRPr="00F00AEA">
        <w:t>Ο νόμος της πτωτικής τάσης στο ποσοστό κέρδους βρίσκει πλήρη εφαρμογή στην Ευρωπαϊκή Ένωση. Όλα τα δεινά για την</w:t>
      </w:r>
      <w:r w:rsidR="00223095">
        <w:t xml:space="preserve"> εργατική τάξη συμπυκνώνονται σε</w:t>
      </w:r>
      <w:r w:rsidRPr="00F00AEA">
        <w:t xml:space="preserve"> αυτό το οικοδόμημα. Αύξηση της εκμετάλλευσης της εργατικής τάξης</w:t>
      </w:r>
      <w:r>
        <w:t xml:space="preserve"> με παράλληλη αύξηση των κερδών</w:t>
      </w:r>
      <w:r w:rsidRPr="00256F6F">
        <w:t xml:space="preserve">, </w:t>
      </w:r>
      <w:r>
        <w:t>ε</w:t>
      </w:r>
      <w:r w:rsidRPr="00F00AEA">
        <w:t>πιμήκυνση της εργάσιμης ημέρας με κατάργηση πλέον και αυτού του ιστορικού 8ώρου, μείωση των μισθών των εργαζομένων κτλ.</w:t>
      </w:r>
    </w:p>
    <w:p w:rsidR="00B0654B" w:rsidRDefault="00B0654B" w:rsidP="00B0654B">
      <w:pPr>
        <w:pStyle w:val="a4"/>
        <w:ind w:firstLine="720"/>
        <w:rPr>
          <w:b/>
          <w:lang w:val="el-GR"/>
        </w:rPr>
      </w:pPr>
    </w:p>
    <w:p w:rsidR="00B0654B" w:rsidRDefault="009E39CB" w:rsidP="00D20B09">
      <w:pPr>
        <w:tabs>
          <w:tab w:val="left" w:pos="0"/>
        </w:tabs>
        <w:jc w:val="both"/>
        <w:rPr>
          <w:b/>
        </w:rPr>
      </w:pPr>
      <w:r>
        <w:rPr>
          <w:b/>
        </w:rPr>
        <w:t>5</w:t>
      </w:r>
      <w:r w:rsidR="00D20B09" w:rsidRPr="00D20B09">
        <w:rPr>
          <w:b/>
        </w:rPr>
        <w:t xml:space="preserve">. </w:t>
      </w:r>
      <w:r w:rsidR="00B74358" w:rsidRPr="00D20B09">
        <w:rPr>
          <w:b/>
        </w:rPr>
        <w:t xml:space="preserve">Ο πλούσιος </w:t>
      </w:r>
      <w:r w:rsidR="00AC006F" w:rsidRPr="00D20B09">
        <w:rPr>
          <w:b/>
        </w:rPr>
        <w:t xml:space="preserve">βιομηχανικός </w:t>
      </w:r>
      <w:r w:rsidR="00B74358" w:rsidRPr="00D20B09">
        <w:rPr>
          <w:b/>
        </w:rPr>
        <w:t xml:space="preserve">Βορράς </w:t>
      </w:r>
      <w:r w:rsidR="00AC006F" w:rsidRPr="00D20B09">
        <w:rPr>
          <w:b/>
        </w:rPr>
        <w:t xml:space="preserve">των ευρωπαϊκών ελίτ </w:t>
      </w:r>
      <w:r w:rsidR="00B74358" w:rsidRPr="00D20B09">
        <w:rPr>
          <w:b/>
        </w:rPr>
        <w:t>και ο φτωχός Νότος</w:t>
      </w:r>
      <w:r w:rsidR="00AC006F" w:rsidRPr="00D20B09">
        <w:rPr>
          <w:b/>
        </w:rPr>
        <w:t xml:space="preserve"> </w:t>
      </w:r>
      <w:r w:rsidR="00D20B09">
        <w:rPr>
          <w:b/>
        </w:rPr>
        <w:t>το περιθώριο της Ευρώπης</w:t>
      </w:r>
      <w:r w:rsidR="00AC006F" w:rsidRPr="00D20B09">
        <w:rPr>
          <w:b/>
        </w:rPr>
        <w:t xml:space="preserve"> </w:t>
      </w:r>
    </w:p>
    <w:p w:rsidR="00030BC9" w:rsidRPr="00B4008C" w:rsidRDefault="00030BC9" w:rsidP="00030BC9">
      <w:pPr>
        <w:pStyle w:val="a6"/>
        <w:ind w:firstLine="720"/>
        <w:jc w:val="both"/>
        <w:rPr>
          <w:sz w:val="24"/>
          <w:szCs w:val="24"/>
        </w:rPr>
      </w:pPr>
    </w:p>
    <w:p w:rsidR="00B4008C" w:rsidRPr="00B4008C" w:rsidRDefault="00030BC9" w:rsidP="00B4008C">
      <w:pPr>
        <w:pStyle w:val="a6"/>
        <w:ind w:firstLine="720"/>
        <w:jc w:val="both"/>
        <w:rPr>
          <w:sz w:val="24"/>
          <w:szCs w:val="24"/>
        </w:rPr>
      </w:pPr>
      <w:r w:rsidRPr="00B4008C">
        <w:rPr>
          <w:sz w:val="24"/>
          <w:szCs w:val="24"/>
        </w:rPr>
        <w:t xml:space="preserve">Οι εισοδηματικές ανισότητες στο κατά κεφαλή ΑΕΠ ανάμεσα στα κράτη-μέλη, αλλά κυρίως μεταξύ των περιφερειών της Ευρωπαϊκής Ένωσης, εξακολουθούν να είναι </w:t>
      </w:r>
      <w:r w:rsidR="006D5356">
        <w:rPr>
          <w:sz w:val="24"/>
          <w:szCs w:val="24"/>
        </w:rPr>
        <w:t>πολύ μεγάλες.</w:t>
      </w:r>
      <w:r w:rsidRPr="00B4008C">
        <w:rPr>
          <w:sz w:val="24"/>
          <w:szCs w:val="24"/>
        </w:rPr>
        <w:t xml:space="preserve"> Στην περιοχή του  ευρύτερου Λονδίνου, το </w:t>
      </w:r>
      <w:r w:rsidR="001F0354">
        <w:rPr>
          <w:sz w:val="24"/>
          <w:szCs w:val="24"/>
        </w:rPr>
        <w:t xml:space="preserve">μέσο </w:t>
      </w:r>
      <w:r w:rsidRPr="00B4008C">
        <w:rPr>
          <w:sz w:val="24"/>
          <w:szCs w:val="24"/>
        </w:rPr>
        <w:t>κατά</w:t>
      </w:r>
      <w:r w:rsidR="00ED3B11">
        <w:rPr>
          <w:sz w:val="24"/>
          <w:szCs w:val="24"/>
        </w:rPr>
        <w:t xml:space="preserve"> </w:t>
      </w:r>
      <w:r w:rsidR="001F0354">
        <w:rPr>
          <w:sz w:val="24"/>
          <w:szCs w:val="24"/>
        </w:rPr>
        <w:t>κεφαλήν</w:t>
      </w:r>
      <w:r w:rsidR="00ED3B11">
        <w:rPr>
          <w:sz w:val="24"/>
          <w:szCs w:val="24"/>
        </w:rPr>
        <w:t xml:space="preserve"> </w:t>
      </w:r>
      <w:r w:rsidRPr="00B4008C">
        <w:rPr>
          <w:sz w:val="24"/>
          <w:szCs w:val="24"/>
        </w:rPr>
        <w:t>ΑΕΠ ανέρχεται στο 3</w:t>
      </w:r>
      <w:r w:rsidR="00B94DF9" w:rsidRPr="00B4008C">
        <w:rPr>
          <w:sz w:val="24"/>
          <w:szCs w:val="24"/>
        </w:rPr>
        <w:t>25</w:t>
      </w:r>
      <w:r w:rsidRPr="00B4008C">
        <w:rPr>
          <w:sz w:val="24"/>
          <w:szCs w:val="24"/>
        </w:rPr>
        <w:t xml:space="preserve">% του μέσου κοινοτικού ΑΕΠ, έναντι </w:t>
      </w:r>
      <w:r w:rsidR="00B94DF9" w:rsidRPr="00B4008C">
        <w:rPr>
          <w:sz w:val="24"/>
          <w:szCs w:val="24"/>
        </w:rPr>
        <w:t>30%</w:t>
      </w:r>
      <w:r w:rsidRPr="00B4008C">
        <w:rPr>
          <w:sz w:val="24"/>
          <w:szCs w:val="24"/>
        </w:rPr>
        <w:t xml:space="preserve"> </w:t>
      </w:r>
      <w:r w:rsidR="00B94DF9" w:rsidRPr="00B4008C">
        <w:rPr>
          <w:sz w:val="24"/>
          <w:szCs w:val="24"/>
        </w:rPr>
        <w:t xml:space="preserve">στην περιφέρεια </w:t>
      </w:r>
      <w:r w:rsidR="00B94DF9" w:rsidRPr="00B4008C">
        <w:rPr>
          <w:color w:val="2C2C2C"/>
          <w:sz w:val="24"/>
          <w:szCs w:val="24"/>
          <w:shd w:val="clear" w:color="auto" w:fill="F7F0E7"/>
        </w:rPr>
        <w:t>Σεβεροτσαπάτεν της Βουλγαρίας</w:t>
      </w:r>
      <w:r w:rsidR="00B94DF9" w:rsidRPr="00B4008C">
        <w:rPr>
          <w:sz w:val="24"/>
          <w:szCs w:val="24"/>
        </w:rPr>
        <w:t xml:space="preserve"> </w:t>
      </w:r>
      <w:r w:rsidRPr="00B4008C">
        <w:rPr>
          <w:sz w:val="24"/>
          <w:szCs w:val="24"/>
        </w:rPr>
        <w:t>της φτωχότερης περιφέρειας της ΕΕ-2</w:t>
      </w:r>
      <w:r w:rsidR="00B94DF9" w:rsidRPr="00B4008C">
        <w:rPr>
          <w:sz w:val="24"/>
          <w:szCs w:val="24"/>
        </w:rPr>
        <w:t>8</w:t>
      </w:r>
      <w:r w:rsidRPr="00B4008C">
        <w:rPr>
          <w:sz w:val="24"/>
          <w:szCs w:val="24"/>
        </w:rPr>
        <w:t>. Δηλαδή, έχουμε μια διαφορά μεταξύ των δύο ακραίων περιφερειών κατά 1</w:t>
      </w:r>
      <w:r w:rsidR="00B94DF9" w:rsidRPr="00B4008C">
        <w:rPr>
          <w:sz w:val="24"/>
          <w:szCs w:val="24"/>
        </w:rPr>
        <w:t xml:space="preserve">1 </w:t>
      </w:r>
      <w:r w:rsidRPr="00B4008C">
        <w:rPr>
          <w:sz w:val="24"/>
          <w:szCs w:val="24"/>
        </w:rPr>
        <w:t>φορές. Κάτι το οποίο δεν παρατηρείται στα ομοσπονδιακά κράτη. Στις ΗΠΑ οι εισοδηματικές διαφορές σπάνια ξεπερνούν το 2πλάσιο. Οι ένταξη στην ΕΕ-2</w:t>
      </w:r>
      <w:r w:rsidR="00B94DF9" w:rsidRPr="00B4008C">
        <w:rPr>
          <w:sz w:val="24"/>
          <w:szCs w:val="24"/>
        </w:rPr>
        <w:t>8</w:t>
      </w:r>
      <w:r w:rsidRPr="00B4008C">
        <w:rPr>
          <w:sz w:val="24"/>
          <w:szCs w:val="24"/>
        </w:rPr>
        <w:t xml:space="preserve"> των «1</w:t>
      </w:r>
      <w:r w:rsidR="00B94DF9" w:rsidRPr="00B4008C">
        <w:rPr>
          <w:sz w:val="24"/>
          <w:szCs w:val="24"/>
        </w:rPr>
        <w:t>3</w:t>
      </w:r>
      <w:r w:rsidRPr="00B4008C">
        <w:rPr>
          <w:sz w:val="24"/>
          <w:szCs w:val="24"/>
        </w:rPr>
        <w:t xml:space="preserve">» νέων κρατών-μελών από τα κράτη της Κεντρικής και Ανατολικής Ευρώπης την Κύπρο και τη Μάλτα,  επιδείνωσε σημαντικά τις περιφερειακές ανισότητες,  δημιουργώντας μια Ευρωπαϊκή Ένωση </w:t>
      </w:r>
      <w:r w:rsidR="00B94DF9" w:rsidRPr="00B4008C">
        <w:rPr>
          <w:sz w:val="24"/>
          <w:szCs w:val="24"/>
        </w:rPr>
        <w:t>πολλών ταχυτήτων.</w:t>
      </w:r>
      <w:r w:rsidR="00B4008C" w:rsidRPr="00B4008C">
        <w:rPr>
          <w:sz w:val="24"/>
          <w:szCs w:val="24"/>
        </w:rPr>
        <w:t xml:space="preserve"> </w:t>
      </w:r>
    </w:p>
    <w:p w:rsidR="00B4008C" w:rsidRPr="00B4008C" w:rsidRDefault="001436D5" w:rsidP="00B4008C">
      <w:pPr>
        <w:pStyle w:val="a6"/>
        <w:ind w:firstLine="720"/>
        <w:jc w:val="both"/>
        <w:rPr>
          <w:rFonts w:ascii="inherit" w:hAnsi="inherit" w:cs="Arial"/>
          <w:color w:val="111111"/>
          <w:sz w:val="24"/>
          <w:szCs w:val="24"/>
        </w:rPr>
      </w:pPr>
      <w:r w:rsidRPr="00B4008C">
        <w:rPr>
          <w:color w:val="000000"/>
          <w:sz w:val="24"/>
          <w:szCs w:val="24"/>
        </w:rPr>
        <w:lastRenderedPageBreak/>
        <w:t xml:space="preserve">Σύμφωνα με τα στοιχεία της </w:t>
      </w:r>
      <w:r w:rsidRPr="00B4008C">
        <w:rPr>
          <w:i/>
          <w:color w:val="000000"/>
          <w:sz w:val="24"/>
          <w:szCs w:val="24"/>
          <w:lang w:val="en-US"/>
        </w:rPr>
        <w:t>Eurostat</w:t>
      </w:r>
      <w:r w:rsidR="00B56DF2" w:rsidRPr="00B4008C">
        <w:rPr>
          <w:rStyle w:val="a7"/>
          <w:i/>
          <w:color w:val="000000"/>
          <w:sz w:val="24"/>
          <w:szCs w:val="24"/>
          <w:lang w:val="en-US"/>
        </w:rPr>
        <w:footnoteReference w:id="11"/>
      </w:r>
      <w:r w:rsidR="005F68DC" w:rsidRPr="00B4008C">
        <w:rPr>
          <w:i/>
          <w:color w:val="000000"/>
          <w:sz w:val="24"/>
          <w:szCs w:val="24"/>
        </w:rPr>
        <w:t>,</w:t>
      </w:r>
      <w:r w:rsidRPr="00B4008C">
        <w:rPr>
          <w:i/>
          <w:color w:val="000000"/>
          <w:sz w:val="24"/>
          <w:szCs w:val="24"/>
        </w:rPr>
        <w:t xml:space="preserve"> </w:t>
      </w:r>
      <w:r w:rsidRPr="00B4008C">
        <w:rPr>
          <w:color w:val="000000"/>
          <w:sz w:val="24"/>
          <w:szCs w:val="24"/>
        </w:rPr>
        <w:t xml:space="preserve">τα οποία πρόσφατα είδαν το φως της δημοσιότητας, </w:t>
      </w:r>
      <w:r w:rsidR="005F68DC" w:rsidRPr="00B4008C">
        <w:rPr>
          <w:color w:val="000000"/>
          <w:sz w:val="24"/>
          <w:szCs w:val="24"/>
        </w:rPr>
        <w:t xml:space="preserve">το  2013, </w:t>
      </w:r>
      <w:r w:rsidRPr="00B4008C">
        <w:rPr>
          <w:color w:val="000000"/>
          <w:sz w:val="24"/>
          <w:szCs w:val="24"/>
        </w:rPr>
        <w:t xml:space="preserve">η Ελλάδα καταλαμβάνει την </w:t>
      </w:r>
      <w:r w:rsidR="00351356" w:rsidRPr="00B4008C">
        <w:rPr>
          <w:color w:val="000000"/>
          <w:sz w:val="24"/>
          <w:szCs w:val="24"/>
        </w:rPr>
        <w:t xml:space="preserve"> </w:t>
      </w:r>
      <w:r w:rsidR="00B4008C" w:rsidRPr="00B4008C">
        <w:rPr>
          <w:color w:val="000000"/>
          <w:sz w:val="24"/>
          <w:szCs w:val="24"/>
        </w:rPr>
        <w:t>21</w:t>
      </w:r>
      <w:r w:rsidR="00351356" w:rsidRPr="00B4008C">
        <w:rPr>
          <w:color w:val="000000"/>
          <w:sz w:val="24"/>
          <w:szCs w:val="24"/>
          <w:vertAlign w:val="superscript"/>
        </w:rPr>
        <w:t>η</w:t>
      </w:r>
      <w:r w:rsidR="00351356" w:rsidRPr="00B4008C">
        <w:rPr>
          <w:color w:val="000000"/>
          <w:sz w:val="24"/>
          <w:szCs w:val="24"/>
        </w:rPr>
        <w:t xml:space="preserve">  θέση  στην κατάταξη </w:t>
      </w:r>
      <w:r w:rsidRPr="00B4008C">
        <w:rPr>
          <w:color w:val="000000"/>
          <w:sz w:val="24"/>
          <w:szCs w:val="24"/>
        </w:rPr>
        <w:t xml:space="preserve">μεταξύ των </w:t>
      </w:r>
      <w:r w:rsidR="0023231B" w:rsidRPr="00B4008C">
        <w:rPr>
          <w:color w:val="000000"/>
          <w:sz w:val="24"/>
          <w:szCs w:val="24"/>
        </w:rPr>
        <w:t>«</w:t>
      </w:r>
      <w:r w:rsidRPr="00B4008C">
        <w:rPr>
          <w:color w:val="000000"/>
          <w:sz w:val="24"/>
          <w:szCs w:val="24"/>
        </w:rPr>
        <w:t>28</w:t>
      </w:r>
      <w:r w:rsidR="0023231B" w:rsidRPr="00B4008C">
        <w:rPr>
          <w:color w:val="000000"/>
          <w:sz w:val="24"/>
          <w:szCs w:val="24"/>
        </w:rPr>
        <w:t>»</w:t>
      </w:r>
      <w:r w:rsidRPr="00B4008C">
        <w:rPr>
          <w:color w:val="000000"/>
          <w:sz w:val="24"/>
          <w:szCs w:val="24"/>
        </w:rPr>
        <w:t xml:space="preserve"> χωρών της Ευρωπαϊκής Ένωσης με κριτήριο </w:t>
      </w:r>
      <w:r w:rsidR="00351356" w:rsidRPr="00B4008C">
        <w:rPr>
          <w:color w:val="000000"/>
          <w:sz w:val="24"/>
          <w:szCs w:val="24"/>
        </w:rPr>
        <w:t>το μέσο κατά κεφαλήν ΑΕΠ</w:t>
      </w:r>
      <w:r w:rsidR="00B4008C" w:rsidRPr="00B4008C">
        <w:rPr>
          <w:color w:val="000000"/>
          <w:sz w:val="24"/>
          <w:szCs w:val="24"/>
        </w:rPr>
        <w:t>, ενώ πριν την κρίση κατείχε την 14</w:t>
      </w:r>
      <w:r w:rsidR="00B4008C" w:rsidRPr="00B4008C">
        <w:rPr>
          <w:color w:val="000000"/>
          <w:sz w:val="24"/>
          <w:szCs w:val="24"/>
          <w:vertAlign w:val="superscript"/>
        </w:rPr>
        <w:t>η</w:t>
      </w:r>
      <w:r w:rsidR="00B4008C" w:rsidRPr="00B4008C">
        <w:rPr>
          <w:color w:val="000000"/>
          <w:sz w:val="24"/>
          <w:szCs w:val="24"/>
        </w:rPr>
        <w:t xml:space="preserve"> θέση στην κατάταξη. </w:t>
      </w:r>
      <w:r w:rsidR="00B4008C" w:rsidRPr="00B4008C">
        <w:rPr>
          <w:rFonts w:ascii="inherit" w:hAnsi="inherit" w:cs="Arial"/>
          <w:color w:val="111111"/>
          <w:sz w:val="24"/>
          <w:szCs w:val="24"/>
        </w:rPr>
        <w:t>Από το 98% που ήταν το κατά κεφαλήν ΑΕΠ της Ελλάδας ως προς τον μέσο όρο των 27 χωρών της Ευρωζώνης το 2008, υποχώρησε στο 95% το 2009, στο 89% το 2010, στο 82% το 2011</w:t>
      </w:r>
      <w:r w:rsidR="00D1182A">
        <w:rPr>
          <w:rFonts w:cs="Arial"/>
          <w:color w:val="111111"/>
          <w:sz w:val="24"/>
          <w:szCs w:val="24"/>
        </w:rPr>
        <w:t xml:space="preserve">,  </w:t>
      </w:r>
      <w:r w:rsidR="00B4008C" w:rsidRPr="00B4008C">
        <w:rPr>
          <w:rFonts w:ascii="inherit" w:hAnsi="inherit" w:cs="Arial"/>
          <w:color w:val="111111"/>
          <w:sz w:val="24"/>
          <w:szCs w:val="24"/>
        </w:rPr>
        <w:t>στο 7</w:t>
      </w:r>
      <w:r w:rsidR="00AB3FE6">
        <w:rPr>
          <w:rFonts w:cs="Arial"/>
          <w:color w:val="111111"/>
          <w:sz w:val="24"/>
          <w:szCs w:val="24"/>
        </w:rPr>
        <w:t>4</w:t>
      </w:r>
      <w:r w:rsidR="00B4008C" w:rsidRPr="00B4008C">
        <w:rPr>
          <w:rFonts w:ascii="inherit" w:hAnsi="inherit" w:cs="Arial"/>
          <w:color w:val="111111"/>
          <w:sz w:val="24"/>
          <w:szCs w:val="24"/>
        </w:rPr>
        <w:t xml:space="preserve">% το 2012. </w:t>
      </w:r>
    </w:p>
    <w:p w:rsidR="001436D5" w:rsidRPr="00B4008C" w:rsidRDefault="00351356" w:rsidP="00B94DF9">
      <w:pPr>
        <w:pStyle w:val="a6"/>
        <w:ind w:firstLine="720"/>
        <w:jc w:val="both"/>
        <w:rPr>
          <w:color w:val="000000"/>
          <w:sz w:val="24"/>
          <w:szCs w:val="24"/>
        </w:rPr>
      </w:pPr>
      <w:r w:rsidRPr="00B4008C">
        <w:rPr>
          <w:color w:val="000000"/>
          <w:sz w:val="24"/>
          <w:szCs w:val="24"/>
        </w:rPr>
        <w:t xml:space="preserve">Το </w:t>
      </w:r>
      <w:r w:rsidR="00D1182A">
        <w:rPr>
          <w:color w:val="000000"/>
          <w:sz w:val="24"/>
          <w:szCs w:val="24"/>
        </w:rPr>
        <w:t xml:space="preserve">2013 το </w:t>
      </w:r>
      <w:r w:rsidRPr="00B4008C">
        <w:rPr>
          <w:color w:val="000000"/>
          <w:sz w:val="24"/>
          <w:szCs w:val="24"/>
        </w:rPr>
        <w:t>μέσο κατά κεφαλήν ΑΕΠ στη χώρα μας διαμορφώθηκε στο 73% του μέσου κοινοτικού με τη Σλοβακία (75%), τη Σλοβενία (82%), την Λιθουανία (73%), την Εσθονία (73%) και την Τσεχία (82%) να έχουν φτάσει ή και να έχουν ξεπεράσει την Ελλάδα, παρόλο που ήταν μακράν φτωχότερες χώρες.</w:t>
      </w:r>
    </w:p>
    <w:p w:rsidR="001436D5" w:rsidRPr="00B4008C" w:rsidRDefault="00351356" w:rsidP="001436D5">
      <w:pPr>
        <w:pStyle w:val="Web"/>
        <w:pBdr>
          <w:bottom w:val="single" w:sz="6" w:space="12" w:color="E6E5E5"/>
        </w:pBdr>
        <w:shd w:val="clear" w:color="auto" w:fill="F8F6EE"/>
        <w:spacing w:before="0" w:after="0"/>
        <w:ind w:firstLine="720"/>
        <w:jc w:val="both"/>
        <w:rPr>
          <w:color w:val="000000"/>
        </w:rPr>
      </w:pPr>
      <w:r w:rsidRPr="00B4008C">
        <w:rPr>
          <w:color w:val="000000"/>
        </w:rPr>
        <w:t>Σταθερά κάτω από το 73% βρίσκονται μόνο η Ουγγαρία, η Βουλγαρία, η Ρουμανία, η Κροατία, η Λετονία και η Πολωνία.</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Πρώτο το Λουξεμβούργο με 264% του μέσου κοινοτικού όρου, ακολουθούν η Αυστρία με 129% και η Σουηδία με 127%, ενώ τις τελευταίες θέσεις στη σχετική κατάταξη έχουν η Ρουμανία με 54% και η Βουλγαρία με 47%.</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 xml:space="preserve">Ο μέσος όρος του κατά κεφαλήν ΑΕΠ στην Ευρωζώνη βρίσκεται στο </w:t>
      </w:r>
      <w:r w:rsidR="001436D5" w:rsidRPr="00B4008C">
        <w:rPr>
          <w:color w:val="000000"/>
        </w:rPr>
        <w:t>108</w:t>
      </w:r>
      <w:r w:rsidR="001F0354">
        <w:rPr>
          <w:color w:val="000000"/>
        </w:rPr>
        <w:t>%</w:t>
      </w:r>
      <w:r w:rsidR="001436D5" w:rsidRPr="00B4008C">
        <w:rPr>
          <w:color w:val="000000"/>
        </w:rPr>
        <w:t>, δηλαδή 8% υψηλότερα από το</w:t>
      </w:r>
      <w:r w:rsidRPr="00B4008C">
        <w:rPr>
          <w:color w:val="000000"/>
        </w:rPr>
        <w:t xml:space="preserve"> μέσο όρο της Ευρωπαϊκής Ένωσης.</w:t>
      </w:r>
      <w:r w:rsidR="001436D5" w:rsidRPr="00B4008C">
        <w:rPr>
          <w:rFonts w:ascii="Arial" w:eastAsia="+mn-ea" w:hAnsi="Arial" w:cs="Arial"/>
          <w:color w:val="000000"/>
        </w:rPr>
        <w:t xml:space="preserve"> </w:t>
      </w:r>
      <w:r w:rsidRPr="00B4008C">
        <w:rPr>
          <w:color w:val="000000"/>
        </w:rPr>
        <w:t>Η Αυστρία, Ιρλανδία, Ολλανδία, Σουηδία ξεπερνούν το μέσο κατά 30%.</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Η Δανία, Γερμανία, Βέλγιο, Φινλανδία το ξεπερνούν κατά 15% έως 25%.</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Το Η. Βασίλειο και η Γαλλία το ξεπερνούν κατά  10%.</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Λίγο κάτω από τον Ευρωπαϊκό μέσο όρο διαμορφώθηκε το κατά κεφαλήν ΑΕΠ στην Ιταλία (98%) και την Ισπανία (97%).</w:t>
      </w:r>
      <w:r w:rsidR="001436D5" w:rsidRPr="00B4008C">
        <w:rPr>
          <w:rFonts w:ascii="Arial" w:eastAsia="+mn-ea" w:hAnsi="Arial" w:cs="Arial"/>
          <w:color w:val="000000"/>
        </w:rPr>
        <w:t xml:space="preserve"> </w:t>
      </w:r>
      <w:r w:rsidRPr="00B4008C">
        <w:rPr>
          <w:color w:val="000000"/>
        </w:rPr>
        <w:t>Στην Κύπρο ανήλθε σο 91%.</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Σ</w:t>
      </w:r>
      <w:r w:rsidR="00EF5756" w:rsidRPr="00B4008C">
        <w:rPr>
          <w:color w:val="000000"/>
        </w:rPr>
        <w:t>τ</w:t>
      </w:r>
      <w:r w:rsidRPr="00B4008C">
        <w:rPr>
          <w:color w:val="000000"/>
        </w:rPr>
        <w:t>η Μάλτα, Σλοβενία, Τσεχία, Σλοβακία, Ελλάδα, Πορτογαλία, διαμορφώθηκε μεταξύ 75% και 85%.</w:t>
      </w:r>
    </w:p>
    <w:p w:rsidR="00EF5756" w:rsidRPr="00B4008C" w:rsidRDefault="00DD161B" w:rsidP="00EF5756">
      <w:pPr>
        <w:pStyle w:val="Web"/>
        <w:pBdr>
          <w:bottom w:val="single" w:sz="6" w:space="12" w:color="E6E5E5"/>
        </w:pBdr>
        <w:shd w:val="clear" w:color="auto" w:fill="F8F6EE"/>
        <w:spacing w:before="0" w:after="0"/>
        <w:ind w:firstLine="720"/>
        <w:jc w:val="both"/>
        <w:rPr>
          <w:color w:val="000000"/>
        </w:rPr>
      </w:pPr>
      <w:r w:rsidRPr="00B4008C">
        <w:rPr>
          <w:color w:val="000000"/>
        </w:rPr>
        <w:t>Στη Λιθουανία, Εσθονία, Πολωνία, Ουγγαρία, Λετονία, το κατά κεφαλήν ΑΕΠ διαμορφώθηκε από 60% έως 70% του μέσου κοινοτικού, ενώ τα χαμηλότερα ποσοστά κατέγραψαν η Ρουμανία (49%) και η Βουλγαρία (47%).</w:t>
      </w:r>
    </w:p>
    <w:p w:rsidR="009B2225" w:rsidRDefault="005F68DC" w:rsidP="009B2225">
      <w:pPr>
        <w:pStyle w:val="Web"/>
        <w:pBdr>
          <w:bottom w:val="single" w:sz="6" w:space="12" w:color="E6E5E5"/>
        </w:pBdr>
        <w:shd w:val="clear" w:color="auto" w:fill="F8F6EE"/>
        <w:spacing w:before="0" w:after="0"/>
        <w:ind w:firstLine="720"/>
        <w:jc w:val="both"/>
        <w:rPr>
          <w:color w:val="000000"/>
        </w:rPr>
      </w:pPr>
      <w:r>
        <w:rPr>
          <w:color w:val="000000"/>
        </w:rPr>
        <w:t>Στις περιφέρει</w:t>
      </w:r>
      <w:r w:rsidRPr="001436D5">
        <w:rPr>
          <w:color w:val="000000"/>
        </w:rPr>
        <w:t>ες</w:t>
      </w:r>
      <w:r>
        <w:rPr>
          <w:color w:val="000000"/>
        </w:rPr>
        <w:t xml:space="preserve"> </w:t>
      </w:r>
      <w:r w:rsidRPr="001436D5">
        <w:rPr>
          <w:color w:val="000000"/>
        </w:rPr>
        <w:t>της ΕΕ, το κατά κεφαλήν ΑΕΠ το 2013 κυμάνθηκε από 30% σε περιφέρεια της Βουλγαρίας</w:t>
      </w:r>
      <w:r>
        <w:rPr>
          <w:color w:val="000000"/>
        </w:rPr>
        <w:t>, ω</w:t>
      </w:r>
      <w:r w:rsidRPr="001436D5">
        <w:rPr>
          <w:color w:val="000000"/>
        </w:rPr>
        <w:t>ς 325% στο κέντρο του Λονδίνου.</w:t>
      </w:r>
    </w:p>
    <w:p w:rsidR="009B2225" w:rsidRDefault="00DD161B" w:rsidP="009B2225">
      <w:pPr>
        <w:pStyle w:val="Web"/>
        <w:pBdr>
          <w:bottom w:val="single" w:sz="6" w:space="12" w:color="E6E5E5"/>
        </w:pBdr>
        <w:shd w:val="clear" w:color="auto" w:fill="F8F6EE"/>
        <w:spacing w:before="0" w:after="0"/>
        <w:ind w:firstLine="720"/>
        <w:jc w:val="both"/>
        <w:rPr>
          <w:color w:val="2C2C2C"/>
        </w:rPr>
      </w:pPr>
      <w:r w:rsidRPr="001436D5">
        <w:t>Οι (20) είκοσι φτωχότερες περιφέρειες της ΕΕ, βρίσκονται στη Βουλγαρία, στη Ρουμανία και στην Πολωνία (από πέντε περιφέρειες η κάθε χώρα), στην Ουγγαρία (τέσσερις περιφέρειες) και σε μία υπερπόντια περιφέρεια της Γαλλίας.</w:t>
      </w:r>
      <w:r w:rsidRPr="001436D5">
        <w:br/>
        <w:t xml:space="preserve">Το χαμηλότερο κατά κεφαλήν ΑΕΠ σημειώνεται στο Σεβεροτσαπάτεν της </w:t>
      </w:r>
      <w:r w:rsidR="009B2225">
        <w:t>Βουλγαρίας (30% του κοινοτικού)</w:t>
      </w:r>
      <w:r w:rsidR="009B2225">
        <w:rPr>
          <w:rStyle w:val="a7"/>
          <w:color w:val="2C2C2C"/>
        </w:rPr>
        <w:footnoteReference w:id="12"/>
      </w:r>
      <w:r w:rsidR="009B2225" w:rsidRPr="00576560">
        <w:rPr>
          <w:color w:val="2C2C2C"/>
        </w:rPr>
        <w:t>.</w:t>
      </w:r>
    </w:p>
    <w:p w:rsidR="009B2225" w:rsidRDefault="009B2225" w:rsidP="009B2225">
      <w:pPr>
        <w:pStyle w:val="Web"/>
        <w:pBdr>
          <w:bottom w:val="single" w:sz="6" w:space="12" w:color="E6E5E5"/>
        </w:pBdr>
        <w:shd w:val="clear" w:color="auto" w:fill="F8F6EE"/>
        <w:spacing w:before="0" w:after="0"/>
        <w:ind w:firstLine="720"/>
        <w:jc w:val="both"/>
      </w:pPr>
      <w:r w:rsidRPr="00576560">
        <w:t>Κάτω από το 75% του μέσου κοινοτικού κατά κεφαλήν ΑΕΠ βρίσκονταν το 2013 ένδεκα</w:t>
      </w:r>
      <w:r>
        <w:t xml:space="preserve"> (11)</w:t>
      </w:r>
      <w:r w:rsidRPr="00576560">
        <w:t xml:space="preserve"> ελληνικές περιφέρειες, σύμφωνα με στοιχεία της Ευρωπαϊκής Στατιστικής Υπηρεσίας (</w:t>
      </w:r>
      <w:r>
        <w:rPr>
          <w:lang w:val="en-US"/>
        </w:rPr>
        <w:t>Eurostat</w:t>
      </w:r>
      <w:r w:rsidRPr="00576560">
        <w:t>).</w:t>
      </w:r>
      <w:r>
        <w:t xml:space="preserve"> </w:t>
      </w:r>
      <w:r w:rsidRPr="00576560">
        <w:t xml:space="preserve"> Όσον αφορά την Ελλάδα, το 2013, το μέσο κατά κεφαλήν Ακαθάριστο Εγχώριο Προϊόν</w:t>
      </w:r>
      <w:r>
        <w:t xml:space="preserve">, </w:t>
      </w:r>
      <w:r w:rsidRPr="00576560">
        <w:t xml:space="preserve">εκπεφρασμένο σε </w:t>
      </w:r>
      <w:r>
        <w:t>μονά</w:t>
      </w:r>
      <w:r w:rsidRPr="00576560">
        <w:t>δ</w:t>
      </w:r>
      <w:r>
        <w:t xml:space="preserve">ες αγοραστικής δύναμης, </w:t>
      </w:r>
      <w:r w:rsidRPr="00576560">
        <w:t xml:space="preserve"> διαμορφώθηκε στο 73% του μέσου κοινοτικού από 74% το 2012.</w:t>
      </w:r>
    </w:p>
    <w:p w:rsidR="009B2225" w:rsidRDefault="009B2225" w:rsidP="009B2225">
      <w:pPr>
        <w:pStyle w:val="Web"/>
        <w:pBdr>
          <w:bottom w:val="single" w:sz="6" w:space="12" w:color="E6E5E5"/>
        </w:pBdr>
        <w:shd w:val="clear" w:color="auto" w:fill="F8F6EE"/>
        <w:spacing w:before="0" w:after="0"/>
        <w:ind w:firstLine="720"/>
        <w:jc w:val="both"/>
      </w:pPr>
      <w:r w:rsidRPr="00576560">
        <w:t xml:space="preserve"> Μόνο η Αττική (98% του κοινοτικού ΑΕΠ) και το Νότιο Αιγαίο (76%) κατέγραψαν κατά κεφαλήν ΑΕΠ άνω του 75% του κοινοτικού.</w:t>
      </w:r>
      <w:r>
        <w:t xml:space="preserve"> </w:t>
      </w:r>
    </w:p>
    <w:p w:rsidR="009B2225" w:rsidRDefault="009B2225" w:rsidP="009B2225">
      <w:pPr>
        <w:pStyle w:val="Web"/>
        <w:pBdr>
          <w:bottom w:val="single" w:sz="6" w:space="12" w:color="E6E5E5"/>
        </w:pBdr>
        <w:shd w:val="clear" w:color="auto" w:fill="F8F6EE"/>
        <w:spacing w:before="0" w:after="0"/>
        <w:ind w:firstLine="720"/>
        <w:jc w:val="both"/>
        <w:rPr>
          <w:color w:val="2C2C2C"/>
        </w:rPr>
      </w:pPr>
      <w:r w:rsidRPr="00576560">
        <w:rPr>
          <w:color w:val="2C2C2C"/>
        </w:rPr>
        <w:t>Tο χαμηλότερο κατά κεφαλήν ΑΕΠ στην Ελλάδα το 2013 σημειώθηκε στην περιφέρεια της Ανατολικής Μακεδονίας και Θράκης (52%).</w:t>
      </w:r>
    </w:p>
    <w:p w:rsidR="009B2225" w:rsidRDefault="009B2225" w:rsidP="009B2225">
      <w:pPr>
        <w:pStyle w:val="Web"/>
        <w:pBdr>
          <w:bottom w:val="single" w:sz="6" w:space="12" w:color="E6E5E5"/>
        </w:pBdr>
        <w:shd w:val="clear" w:color="auto" w:fill="F8F6EE"/>
        <w:spacing w:before="0" w:after="0"/>
        <w:ind w:firstLine="720"/>
        <w:jc w:val="both"/>
        <w:rPr>
          <w:color w:val="2C2C2C"/>
        </w:rPr>
      </w:pPr>
      <w:r w:rsidRPr="00576560">
        <w:rPr>
          <w:color w:val="2C2C2C"/>
        </w:rPr>
        <w:t>Ακολουθούν η Ήπειρος (55%), η Θεσσαλία (56%), η Κεντρική Μακεδονία, η Δυτική Ελλάδα και το Βόρειο Αιγαίο (57%), η Πελοπόννησος (60%), η Δυτική Μακεδονία και η Στερεά Ελλάδα (62%), η Κρήτη (63%) και τα Ιόνια Νησιά (68%).</w:t>
      </w:r>
    </w:p>
    <w:p w:rsidR="009B2225" w:rsidRDefault="009B2225" w:rsidP="009B2225">
      <w:pPr>
        <w:pStyle w:val="Web"/>
        <w:pBdr>
          <w:bottom w:val="single" w:sz="6" w:space="12" w:color="E6E5E5"/>
        </w:pBdr>
        <w:shd w:val="clear" w:color="auto" w:fill="F8F6EE"/>
        <w:spacing w:before="0" w:after="0"/>
        <w:ind w:firstLine="720"/>
        <w:jc w:val="both"/>
        <w:rPr>
          <w:color w:val="2C2C2C"/>
        </w:rPr>
      </w:pPr>
      <w:r w:rsidRPr="00576560">
        <w:rPr>
          <w:color w:val="2C2C2C"/>
        </w:rPr>
        <w:lastRenderedPageBreak/>
        <w:t>To 2013 το κατά κεφαλήν ΑΕΠ των περιφερειών της Ε</w:t>
      </w:r>
      <w:r w:rsidR="00AB3FE6">
        <w:rPr>
          <w:color w:val="2C2C2C"/>
        </w:rPr>
        <w:t>Ε</w:t>
      </w:r>
      <w:r w:rsidRPr="00576560">
        <w:rPr>
          <w:color w:val="2C2C2C"/>
        </w:rPr>
        <w:t xml:space="preserve"> εκφρασμένο σε </w:t>
      </w:r>
      <w:r>
        <w:rPr>
          <w:color w:val="2C2C2C"/>
        </w:rPr>
        <w:t>Μ</w:t>
      </w:r>
      <w:r w:rsidRPr="00576560">
        <w:rPr>
          <w:color w:val="2C2C2C"/>
        </w:rPr>
        <w:t xml:space="preserve">ονάδες </w:t>
      </w:r>
      <w:r>
        <w:rPr>
          <w:color w:val="2C2C2C"/>
        </w:rPr>
        <w:t>Α</w:t>
      </w:r>
      <w:r w:rsidRPr="00576560">
        <w:rPr>
          <w:color w:val="2C2C2C"/>
        </w:rPr>
        <w:t xml:space="preserve">γοραστικής Δύναμης κυμάνθηκε από το </w:t>
      </w:r>
      <w:r>
        <w:rPr>
          <w:color w:val="2C2C2C"/>
        </w:rPr>
        <w:t>30</w:t>
      </w:r>
      <w:r w:rsidRPr="00576560">
        <w:rPr>
          <w:color w:val="2C2C2C"/>
        </w:rPr>
        <w:t xml:space="preserve">% του μέσου όρου της Ε.Ε. </w:t>
      </w:r>
      <w:r w:rsidRPr="00351356">
        <w:rPr>
          <w:color w:val="2C2C2C"/>
        </w:rPr>
        <w:t xml:space="preserve">στην Περιφέρεια </w:t>
      </w:r>
      <w:r w:rsidRPr="00B94DF9">
        <w:rPr>
          <w:color w:val="2C2C2C"/>
          <w:shd w:val="clear" w:color="auto" w:fill="F7F0E7"/>
        </w:rPr>
        <w:t>Σεβεροτσαπάτεν της Βουλγαρίας,</w:t>
      </w:r>
      <w:r w:rsidRPr="00576560">
        <w:rPr>
          <w:color w:val="2C2C2C"/>
        </w:rPr>
        <w:t xml:space="preserve"> έως 325% στη μητροπολιτική περιοχή του Λονδίνου, όπου εδρεύει το City και χτυπά η χρηματοοικονομική «καρδιά» της Ευρώπης</w:t>
      </w:r>
      <w:r>
        <w:rPr>
          <w:color w:val="2C2C2C"/>
        </w:rPr>
        <w:t>.</w:t>
      </w:r>
    </w:p>
    <w:p w:rsidR="009B2225" w:rsidRDefault="009B2225" w:rsidP="00534DCD">
      <w:pPr>
        <w:pStyle w:val="Web"/>
        <w:pBdr>
          <w:bottom w:val="single" w:sz="6" w:space="12" w:color="E6E5E5"/>
        </w:pBdr>
        <w:shd w:val="clear" w:color="auto" w:fill="F8F6EE"/>
        <w:spacing w:before="0" w:after="0"/>
        <w:ind w:firstLine="720"/>
        <w:jc w:val="both"/>
        <w:rPr>
          <w:color w:val="2C2C2C"/>
        </w:rPr>
      </w:pPr>
      <w:r w:rsidRPr="00576560">
        <w:rPr>
          <w:color w:val="2C2C2C"/>
        </w:rPr>
        <w:t>Οι πλουσιότερες περιφέρειες της ΕΕ μετά το μητροπολιτικό Λονδίνο είναι το Μεγάλο Δουκάτο του Λουξεμβούργου (325% του μέσου ευρωπαϊκού όρου</w:t>
      </w:r>
      <w:r w:rsidR="00A2366E">
        <w:rPr>
          <w:color w:val="2C2C2C"/>
        </w:rPr>
        <w:t xml:space="preserve"> -</w:t>
      </w:r>
      <w:r w:rsidRPr="00576560">
        <w:rPr>
          <w:color w:val="2C2C2C"/>
        </w:rPr>
        <w:t>και εδώ χάρη στις τράπεζες), η περιοχή των Βρυξελλών στο Βέλγιο, έδρα της ΕΕ (207%), του Αμβούργου στη Γερμανία (195%), του Γκρόνιγκεν στην Ολλανδία (187%), της Μπρατισλάβα στη Σλοβακία (184%), της Στοκχόλμης στη Σουηδία (179%), του Ile de France στη Γαλλία (175%</w:t>
      </w:r>
      <w:r w:rsidR="0031507D">
        <w:rPr>
          <w:color w:val="2C2C2C"/>
        </w:rPr>
        <w:t xml:space="preserve">  </w:t>
      </w:r>
      <w:r w:rsidRPr="00576560">
        <w:rPr>
          <w:color w:val="2C2C2C"/>
        </w:rPr>
        <w:t>-πρόκειται για την ευρύτερη περιοχή του Παρισιού) και της Πράγας στην Τσεχία (173%).</w:t>
      </w:r>
    </w:p>
    <w:p w:rsidR="0067135F" w:rsidRDefault="0067135F" w:rsidP="00534DCD">
      <w:pPr>
        <w:pStyle w:val="Web"/>
        <w:pBdr>
          <w:bottom w:val="single" w:sz="6" w:space="12" w:color="E6E5E5"/>
        </w:pBdr>
        <w:shd w:val="clear" w:color="auto" w:fill="F8F6EE"/>
        <w:spacing w:before="0" w:after="0"/>
        <w:ind w:firstLine="720"/>
        <w:jc w:val="both"/>
        <w:rPr>
          <w:color w:val="000000"/>
        </w:rPr>
      </w:pPr>
      <w:r>
        <w:rPr>
          <w:color w:val="000000"/>
        </w:rPr>
        <w:t>Επίσης, σ</w:t>
      </w:r>
      <w:r w:rsidR="00DD161B" w:rsidRPr="00693927">
        <w:rPr>
          <w:color w:val="000000"/>
        </w:rPr>
        <w:t xml:space="preserve">ύμφωνα με τα στοιχεία </w:t>
      </w:r>
      <w:r w:rsidR="00EF5756" w:rsidRPr="00693927">
        <w:rPr>
          <w:color w:val="000000"/>
        </w:rPr>
        <w:t xml:space="preserve">της </w:t>
      </w:r>
      <w:r w:rsidR="00EF5756" w:rsidRPr="005F68DC">
        <w:rPr>
          <w:i/>
          <w:color w:val="000000"/>
          <w:lang w:val="en-US"/>
        </w:rPr>
        <w:t>Eurostat</w:t>
      </w:r>
      <w:r w:rsidR="005F68DC">
        <w:rPr>
          <w:rStyle w:val="a7"/>
          <w:i/>
          <w:color w:val="000000"/>
          <w:lang w:val="en-US"/>
        </w:rPr>
        <w:footnoteReference w:id="13"/>
      </w:r>
      <w:r w:rsidR="00EF5756" w:rsidRPr="00693927">
        <w:rPr>
          <w:color w:val="000000"/>
        </w:rPr>
        <w:t xml:space="preserve"> </w:t>
      </w:r>
      <w:r w:rsidR="005F68DC">
        <w:rPr>
          <w:color w:val="000000"/>
        </w:rPr>
        <w:t xml:space="preserve"> το </w:t>
      </w:r>
      <w:r w:rsidR="00EF5756" w:rsidRPr="00693927">
        <w:rPr>
          <w:color w:val="000000"/>
        </w:rPr>
        <w:t>2013</w:t>
      </w:r>
      <w:r w:rsidR="00DD161B" w:rsidRPr="00693927">
        <w:rPr>
          <w:color w:val="000000"/>
        </w:rPr>
        <w:t xml:space="preserve">, </w:t>
      </w:r>
      <w:r w:rsidR="00EF5756" w:rsidRPr="00693927">
        <w:rPr>
          <w:color w:val="000000"/>
        </w:rPr>
        <w:t>η Ελλάδα με κριτήριο τη φτώχεια και τον κοινωνικό αποκλεισμό κατατάσσεται στις 3 πιο φτωχές</w:t>
      </w:r>
      <w:r w:rsidR="00534DCD" w:rsidRPr="00693927">
        <w:rPr>
          <w:color w:val="000000"/>
        </w:rPr>
        <w:t xml:space="preserve"> χώρες </w:t>
      </w:r>
      <w:r w:rsidR="00EF5756" w:rsidRPr="00693927">
        <w:rPr>
          <w:color w:val="000000"/>
        </w:rPr>
        <w:t xml:space="preserve"> της ΕΕ-28. Τ</w:t>
      </w:r>
      <w:r w:rsidR="00DD161B" w:rsidRPr="00693927">
        <w:rPr>
          <w:color w:val="000000"/>
        </w:rPr>
        <w:t>ουλάχιστον </w:t>
      </w:r>
      <w:r w:rsidR="00DD161B" w:rsidRPr="00693927">
        <w:rPr>
          <w:bCs/>
          <w:color w:val="000000"/>
        </w:rPr>
        <w:t>ο 1 στους 3 Έλληνες (δηλαδή το 35,7% του πληθυσμού) ζει κοντά στο όριο της φτώχειας και του κοινωνικού αποκλεισμού. </w:t>
      </w:r>
      <w:r w:rsidR="00DD161B" w:rsidRPr="00693927">
        <w:rPr>
          <w:color w:val="000000"/>
        </w:rPr>
        <w:t>Με αυτό το ποσοστό, </w:t>
      </w:r>
      <w:r w:rsidR="00DD161B" w:rsidRPr="00693927">
        <w:rPr>
          <w:bCs/>
          <w:color w:val="000000"/>
        </w:rPr>
        <w:t>η Ελλάδα κατατάσσεται στις πρώτες 3 θέσεις των 28 χωρών μελών της ΕΕ με το υψηλότερο ποσοστό πληθυσμού που βιώνει σε συνθήκες φτώχειας!</w:t>
      </w:r>
      <w:r w:rsidR="00DD161B" w:rsidRPr="00693927">
        <w:rPr>
          <w:color w:val="000000"/>
        </w:rPr>
        <w:t xml:space="preserve"> </w:t>
      </w:r>
    </w:p>
    <w:p w:rsidR="00534DCD" w:rsidRPr="00693927" w:rsidRDefault="00DD161B" w:rsidP="00534DCD">
      <w:pPr>
        <w:pStyle w:val="Web"/>
        <w:pBdr>
          <w:bottom w:val="single" w:sz="6" w:space="12" w:color="E6E5E5"/>
        </w:pBdr>
        <w:shd w:val="clear" w:color="auto" w:fill="F8F6EE"/>
        <w:spacing w:before="0" w:after="0"/>
        <w:ind w:firstLine="720"/>
        <w:jc w:val="both"/>
        <w:rPr>
          <w:color w:val="000000"/>
        </w:rPr>
      </w:pPr>
      <w:r w:rsidRPr="00693927">
        <w:rPr>
          <w:color w:val="000000"/>
        </w:rPr>
        <w:t>Με βάση τους ορισμούς και τα κριτήρια της Eurostat</w:t>
      </w:r>
      <w:r w:rsidRPr="00693927">
        <w:rPr>
          <w:bCs/>
          <w:color w:val="000000"/>
        </w:rPr>
        <w:t>, άτομα κοντά στο όριο της φτώχειας θεωρούνται εκείνα που ζουν με διαθέσιμο εισόδημα κάτω του 60% του εθνικού μέσου διαθέσιμου εισοδήματος</w:t>
      </w:r>
      <w:r w:rsidRPr="00693927">
        <w:rPr>
          <w:color w:val="000000"/>
        </w:rPr>
        <w:t> (μετά τις μεταβιβάσεις των κοινωνικών επιδομάτων), ή αδυνατούν να καλύψουν σημαντικά αγαθά, ή ζουν σε νοικοκυριά χαμηλής εντάσεως εργασίας.</w:t>
      </w:r>
    </w:p>
    <w:p w:rsidR="00534DCD" w:rsidRPr="00693927" w:rsidRDefault="00DD161B" w:rsidP="00534DCD">
      <w:pPr>
        <w:pStyle w:val="Web"/>
        <w:pBdr>
          <w:bottom w:val="single" w:sz="6" w:space="12" w:color="E6E5E5"/>
        </w:pBdr>
        <w:shd w:val="clear" w:color="auto" w:fill="F8F6EE"/>
        <w:spacing w:before="0" w:after="0"/>
        <w:ind w:firstLine="720"/>
        <w:jc w:val="both"/>
        <w:rPr>
          <w:color w:val="000000"/>
        </w:rPr>
      </w:pPr>
      <w:r w:rsidRPr="00693927">
        <w:rPr>
          <w:bCs/>
          <w:color w:val="000000"/>
        </w:rPr>
        <w:t>Το ποσοστό των φτωχών και κοινωνικά αποκλεισμένων στην Ελλάδα από 28,1% που ήταν το 2008 ανήλθε στο 35,7% το 2013.</w:t>
      </w:r>
      <w:r w:rsidRPr="00693927">
        <w:rPr>
          <w:color w:val="000000"/>
        </w:rPr>
        <w:t> Έτσι, μεταξύ των 28 χωρών μελών της ΕΕ, η </w:t>
      </w:r>
      <w:r w:rsidRPr="00693927">
        <w:rPr>
          <w:bCs/>
          <w:color w:val="000000"/>
        </w:rPr>
        <w:t>Ελλάδα «κέρδισε» την 3</w:t>
      </w:r>
      <w:r w:rsidRPr="00693927">
        <w:rPr>
          <w:bCs/>
          <w:color w:val="000000"/>
          <w:vertAlign w:val="superscript"/>
        </w:rPr>
        <w:t>η</w:t>
      </w:r>
      <w:r w:rsidRPr="00693927">
        <w:rPr>
          <w:bCs/>
          <w:color w:val="000000"/>
        </w:rPr>
        <w:t> θέση και … χάλκινο μετάλλιο μεταξύ των φτωχότερων χωρών, αφήνοντας</w:t>
      </w:r>
      <w:r w:rsidR="0067135F">
        <w:rPr>
          <w:bCs/>
          <w:color w:val="000000"/>
        </w:rPr>
        <w:t xml:space="preserve"> </w:t>
      </w:r>
      <w:r w:rsidRPr="00693927">
        <w:rPr>
          <w:bCs/>
          <w:color w:val="000000"/>
        </w:rPr>
        <w:t>-προς το παρ</w:t>
      </w:r>
      <w:r w:rsidR="0031507D">
        <w:rPr>
          <w:bCs/>
          <w:color w:val="000000"/>
        </w:rPr>
        <w:t>ό</w:t>
      </w:r>
      <w:r w:rsidRPr="00693927">
        <w:rPr>
          <w:bCs/>
          <w:color w:val="000000"/>
        </w:rPr>
        <w:t>ν- την 1</w:t>
      </w:r>
      <w:r w:rsidRPr="00693927">
        <w:rPr>
          <w:bCs/>
          <w:color w:val="000000"/>
          <w:vertAlign w:val="superscript"/>
        </w:rPr>
        <w:t>η</w:t>
      </w:r>
      <w:r w:rsidRPr="00693927">
        <w:rPr>
          <w:bCs/>
          <w:color w:val="000000"/>
        </w:rPr>
        <w:t> θέση στη Βουλγαρία και τη 2</w:t>
      </w:r>
      <w:r w:rsidRPr="00693927">
        <w:rPr>
          <w:bCs/>
          <w:color w:val="000000"/>
          <w:vertAlign w:val="superscript"/>
        </w:rPr>
        <w:t>η</w:t>
      </w:r>
      <w:r w:rsidRPr="00693927">
        <w:rPr>
          <w:bCs/>
          <w:color w:val="000000"/>
        </w:rPr>
        <w:t> θέση στη Ρουμανία.</w:t>
      </w:r>
      <w:r w:rsidRPr="00693927">
        <w:rPr>
          <w:color w:val="000000"/>
        </w:rPr>
        <w:t xml:space="preserve"> </w:t>
      </w:r>
    </w:p>
    <w:p w:rsidR="00534DCD" w:rsidRPr="00693927" w:rsidRDefault="00DD161B" w:rsidP="00534DCD">
      <w:pPr>
        <w:pStyle w:val="Web"/>
        <w:pBdr>
          <w:bottom w:val="single" w:sz="6" w:space="12" w:color="E6E5E5"/>
        </w:pBdr>
        <w:shd w:val="clear" w:color="auto" w:fill="F8F6EE"/>
        <w:spacing w:before="0" w:after="0"/>
        <w:ind w:firstLine="720"/>
        <w:jc w:val="both"/>
        <w:rPr>
          <w:color w:val="000000"/>
        </w:rPr>
      </w:pPr>
      <w:r w:rsidRPr="00693927">
        <w:rPr>
          <w:bCs/>
          <w:color w:val="000000"/>
        </w:rPr>
        <w:t xml:space="preserve">Στο σύνολο των </w:t>
      </w:r>
      <w:r w:rsidR="0031507D">
        <w:rPr>
          <w:bCs/>
          <w:color w:val="000000"/>
        </w:rPr>
        <w:t>«</w:t>
      </w:r>
      <w:r w:rsidRPr="00693927">
        <w:rPr>
          <w:bCs/>
          <w:color w:val="000000"/>
        </w:rPr>
        <w:t>28</w:t>
      </w:r>
      <w:r w:rsidR="0031507D">
        <w:rPr>
          <w:bCs/>
          <w:color w:val="000000"/>
        </w:rPr>
        <w:t>»</w:t>
      </w:r>
      <w:r w:rsidRPr="00693927">
        <w:rPr>
          <w:bCs/>
          <w:color w:val="000000"/>
        </w:rPr>
        <w:t xml:space="preserve"> χωρών</w:t>
      </w:r>
      <w:r w:rsidR="0031507D">
        <w:rPr>
          <w:bCs/>
          <w:color w:val="000000"/>
        </w:rPr>
        <w:t>-</w:t>
      </w:r>
      <w:r w:rsidRPr="00693927">
        <w:rPr>
          <w:bCs/>
          <w:color w:val="000000"/>
        </w:rPr>
        <w:t xml:space="preserve">μελών της ΕΕ, </w:t>
      </w:r>
      <w:r w:rsidR="004860F9">
        <w:rPr>
          <w:bCs/>
          <w:color w:val="000000"/>
        </w:rPr>
        <w:t xml:space="preserve">το 2013, </w:t>
      </w:r>
      <w:r w:rsidRPr="00693927">
        <w:rPr>
          <w:bCs/>
          <w:color w:val="000000"/>
        </w:rPr>
        <w:t>120 εκατομμύρια άνθρωποι </w:t>
      </w:r>
      <w:r w:rsidRPr="00693927">
        <w:rPr>
          <w:color w:val="000000"/>
        </w:rPr>
        <w:t>(ήτοι το 24,5% του συνολικού πληθυσμού)</w:t>
      </w:r>
      <w:r w:rsidRPr="00693927">
        <w:rPr>
          <w:bCs/>
          <w:color w:val="000000"/>
        </w:rPr>
        <w:t> ζουν κοντά στο όριο της φτώχειας</w:t>
      </w:r>
      <w:r w:rsidRPr="00693927">
        <w:rPr>
          <w:color w:val="000000"/>
        </w:rPr>
        <w:t>. Με δεδομένο ότι το (2008) το ποσοστό των φτωχών στην ΕΕ ήταν 23,8%, παρατηρείται μέσα στην τελευταία 5ετία μια </w:t>
      </w:r>
      <w:r w:rsidRPr="00693927">
        <w:rPr>
          <w:bCs/>
          <w:color w:val="000000"/>
        </w:rPr>
        <w:t>αύξηση των φτωχών κατά 0,7 ποσοστιαίες μονάδες</w:t>
      </w:r>
      <w:r w:rsidRPr="00693927">
        <w:rPr>
          <w:color w:val="000000"/>
        </w:rPr>
        <w:t>.</w:t>
      </w:r>
      <w:r w:rsidR="00534DCD" w:rsidRPr="00693927">
        <w:rPr>
          <w:color w:val="000000"/>
        </w:rPr>
        <w:t xml:space="preserve"> </w:t>
      </w:r>
    </w:p>
    <w:p w:rsidR="00534DCD" w:rsidRPr="00693927" w:rsidRDefault="00DD161B" w:rsidP="00534DCD">
      <w:pPr>
        <w:pStyle w:val="Web"/>
        <w:pBdr>
          <w:bottom w:val="single" w:sz="6" w:space="12" w:color="E6E5E5"/>
        </w:pBdr>
        <w:shd w:val="clear" w:color="auto" w:fill="F8F6EE"/>
        <w:spacing w:before="0" w:after="0"/>
        <w:ind w:firstLine="720"/>
        <w:jc w:val="both"/>
        <w:rPr>
          <w:color w:val="000000"/>
        </w:rPr>
      </w:pPr>
      <w:r w:rsidRPr="00693927">
        <w:rPr>
          <w:bCs/>
          <w:color w:val="000000"/>
        </w:rPr>
        <w:t xml:space="preserve">Στην Ελλάδα 3,9 εκατομμύρια άνθρωποι </w:t>
      </w:r>
      <w:r w:rsidR="00534DCD" w:rsidRPr="00693927">
        <w:rPr>
          <w:bCs/>
          <w:color w:val="000000"/>
        </w:rPr>
        <w:t>ζουν</w:t>
      </w:r>
      <w:r w:rsidRPr="00693927">
        <w:rPr>
          <w:bCs/>
          <w:color w:val="000000"/>
        </w:rPr>
        <w:t xml:space="preserve">  κοντά στο όριο της φτώχειας και του κοινωνικού αποκλεισμού. </w:t>
      </w:r>
      <w:r w:rsidRPr="00693927">
        <w:rPr>
          <w:color w:val="000000"/>
        </w:rPr>
        <w:t>Το ποσοστό των φτωχών και κοινωνικά αποκλεισμένων αυξήθηκε στην τελευταία 5ετία κατά 7,6 ποσοστιαίες μονάδες καθώς από 28,1% (λίγο παραπάνω από 3.000.000 άτομα) το 2008 εκτινάχτηκε το 2013 στο 35,7%.</w:t>
      </w:r>
      <w:r w:rsidR="00534DCD" w:rsidRPr="00693927">
        <w:rPr>
          <w:color w:val="000000"/>
        </w:rPr>
        <w:t xml:space="preserve"> </w:t>
      </w:r>
      <w:r w:rsidRPr="00693927">
        <w:rPr>
          <w:bCs/>
          <w:color w:val="000000"/>
        </w:rPr>
        <w:t>Αυτό σημαίνει ότι την τελευταία 5ετία, τουλάχιστον 830.000 Έλληνες προστέθηκαν στον κατάλογο των φτωχών και των κοινωνικά αποκλεισμένων.</w:t>
      </w:r>
      <w:r w:rsidRPr="00693927">
        <w:rPr>
          <w:color w:val="000000"/>
        </w:rPr>
        <w:t xml:space="preserve"> </w:t>
      </w:r>
    </w:p>
    <w:p w:rsidR="00534DCD" w:rsidRPr="00693927" w:rsidRDefault="00DD161B" w:rsidP="00534DCD">
      <w:pPr>
        <w:pStyle w:val="Web"/>
        <w:pBdr>
          <w:bottom w:val="single" w:sz="6" w:space="12" w:color="E6E5E5"/>
        </w:pBdr>
        <w:shd w:val="clear" w:color="auto" w:fill="F8F6EE"/>
        <w:spacing w:before="0" w:after="0"/>
        <w:ind w:firstLine="720"/>
        <w:jc w:val="both"/>
        <w:rPr>
          <w:color w:val="000000"/>
        </w:rPr>
      </w:pPr>
      <w:r w:rsidRPr="00693927">
        <w:rPr>
          <w:color w:val="000000"/>
        </w:rPr>
        <w:t>Τα </w:t>
      </w:r>
      <w:r w:rsidRPr="00693927">
        <w:rPr>
          <w:bCs/>
          <w:color w:val="000000"/>
        </w:rPr>
        <w:t>υψηλότερα ποσοστά</w:t>
      </w:r>
      <w:r w:rsidRPr="00693927">
        <w:rPr>
          <w:color w:val="000000"/>
        </w:rPr>
        <w:t>  φτώχειας ή κοινωνικού αποκλεισμού έχει η Βουλγαρία που κατέχει την 1</w:t>
      </w:r>
      <w:r w:rsidRPr="00693927">
        <w:rPr>
          <w:color w:val="000000"/>
          <w:vertAlign w:val="superscript"/>
        </w:rPr>
        <w:t>η</w:t>
      </w:r>
      <w:r w:rsidRPr="00693927">
        <w:rPr>
          <w:color w:val="000000"/>
        </w:rPr>
        <w:t> θέση με 48%. Τη  2</w:t>
      </w:r>
      <w:r w:rsidRPr="00693927">
        <w:rPr>
          <w:color w:val="000000"/>
          <w:vertAlign w:val="superscript"/>
        </w:rPr>
        <w:t>η</w:t>
      </w:r>
      <w:r w:rsidRPr="00693927">
        <w:rPr>
          <w:color w:val="000000"/>
        </w:rPr>
        <w:t>θέση κατέχει η Ρουμανία με 40%, την 3</w:t>
      </w:r>
      <w:r w:rsidRPr="00693927">
        <w:rPr>
          <w:color w:val="000000"/>
          <w:vertAlign w:val="superscript"/>
        </w:rPr>
        <w:t>η</w:t>
      </w:r>
      <w:r w:rsidRPr="00693927">
        <w:rPr>
          <w:color w:val="000000"/>
        </w:rPr>
        <w:t> η Ελλάδα με 35,7% και ακολουθούν η Λετονία (5</w:t>
      </w:r>
      <w:r w:rsidRPr="00693927">
        <w:rPr>
          <w:color w:val="000000"/>
          <w:vertAlign w:val="superscript"/>
        </w:rPr>
        <w:t>η</w:t>
      </w:r>
      <w:r w:rsidRPr="00693927">
        <w:rPr>
          <w:color w:val="000000"/>
        </w:rPr>
        <w:t> θέση με 35%) και η Ουγγαρία (6</w:t>
      </w:r>
      <w:r w:rsidRPr="00693927">
        <w:rPr>
          <w:color w:val="000000"/>
          <w:vertAlign w:val="superscript"/>
        </w:rPr>
        <w:t>η</w:t>
      </w:r>
      <w:r w:rsidRPr="00693927">
        <w:rPr>
          <w:color w:val="000000"/>
        </w:rPr>
        <w:t> θέση με 33%).</w:t>
      </w:r>
    </w:p>
    <w:p w:rsidR="00534DCD" w:rsidRPr="00693927" w:rsidRDefault="00DD161B" w:rsidP="00534DCD">
      <w:pPr>
        <w:pStyle w:val="Web"/>
        <w:pBdr>
          <w:bottom w:val="single" w:sz="6" w:space="12" w:color="E6E5E5"/>
        </w:pBdr>
        <w:shd w:val="clear" w:color="auto" w:fill="F8F6EE"/>
        <w:spacing w:before="0" w:after="0"/>
        <w:ind w:firstLine="720"/>
        <w:jc w:val="both"/>
        <w:rPr>
          <w:color w:val="000000"/>
        </w:rPr>
      </w:pPr>
      <w:r w:rsidRPr="00693927">
        <w:rPr>
          <w:color w:val="000000"/>
        </w:rPr>
        <w:lastRenderedPageBreak/>
        <w:t>Αντιθέτως, τα </w:t>
      </w:r>
      <w:r w:rsidRPr="00693927">
        <w:rPr>
          <w:bCs/>
          <w:color w:val="000000"/>
        </w:rPr>
        <w:t>χαμηλότερα ποσοστά</w:t>
      </w:r>
      <w:r w:rsidRPr="00693927">
        <w:rPr>
          <w:color w:val="000000"/>
        </w:rPr>
        <w:t> πολιτών που ζουν στο όριο της φτώχειας, καταγράφηκαν στην Τσεχία (14,6%),  Ολλανδία (15,9%),  Φινλανδία (16%) και  Σουηδία (16,4%).</w:t>
      </w:r>
    </w:p>
    <w:p w:rsidR="009E7DB9" w:rsidRDefault="00DD161B" w:rsidP="009E7DB9">
      <w:pPr>
        <w:pStyle w:val="Web"/>
        <w:pBdr>
          <w:bottom w:val="single" w:sz="6" w:space="12" w:color="E6E5E5"/>
        </w:pBdr>
        <w:shd w:val="clear" w:color="auto" w:fill="F8F6EE"/>
        <w:spacing w:before="0" w:after="0"/>
        <w:ind w:firstLine="720"/>
        <w:jc w:val="both"/>
        <w:rPr>
          <w:color w:val="000000"/>
        </w:rPr>
      </w:pPr>
      <w:r w:rsidRPr="00693927">
        <w:rPr>
          <w:color w:val="000000"/>
        </w:rPr>
        <w:t>Ο πληθυσμός στη ΕΕ-28 ανέρχεται σε περίπου 504.000.000 κατοίκους.</w:t>
      </w:r>
      <w:r w:rsidR="00FF2665" w:rsidRPr="00693927">
        <w:rPr>
          <w:color w:val="000000"/>
        </w:rPr>
        <w:t xml:space="preserve"> </w:t>
      </w:r>
      <w:r w:rsidRPr="00693927">
        <w:rPr>
          <w:bCs/>
          <w:color w:val="000000"/>
        </w:rPr>
        <w:t>Το 24,5% ήτοι 123.480.000 ανθρώπινες ψυχές είναι φτωχοί και κοινωνικά αποκλεισμένοι.</w:t>
      </w:r>
      <w:r w:rsidR="00FF2665" w:rsidRPr="00693927">
        <w:rPr>
          <w:bCs/>
          <w:color w:val="000000"/>
        </w:rPr>
        <w:t xml:space="preserve"> </w:t>
      </w:r>
      <w:r w:rsidRPr="00693927">
        <w:rPr>
          <w:color w:val="000000"/>
        </w:rPr>
        <w:t xml:space="preserve">Όσον αφορά στην αύξηση του αριθμού των φτωχών </w:t>
      </w:r>
      <w:r w:rsidR="00693927">
        <w:rPr>
          <w:color w:val="000000"/>
        </w:rPr>
        <w:t xml:space="preserve">την 5ετία 2008-2013 </w:t>
      </w:r>
      <w:r w:rsidRPr="00693927">
        <w:rPr>
          <w:color w:val="000000"/>
        </w:rPr>
        <w:t>κατά 0,7 ποσοστιαίες μονάδες, αν και μικρή, ισοδυναμεί με </w:t>
      </w:r>
      <w:r w:rsidRPr="00693927">
        <w:rPr>
          <w:bCs/>
          <w:color w:val="000000"/>
        </w:rPr>
        <w:t>7.056.000 ανθρώπινες ψυχές.</w:t>
      </w:r>
      <w:r w:rsidRPr="00693927">
        <w:rPr>
          <w:color w:val="000000"/>
        </w:rPr>
        <w:t xml:space="preserve"> </w:t>
      </w:r>
    </w:p>
    <w:p w:rsidR="009E7DB9" w:rsidRDefault="009E7DB9" w:rsidP="009E7DB9">
      <w:pPr>
        <w:pStyle w:val="Web"/>
        <w:pBdr>
          <w:bottom w:val="single" w:sz="6" w:space="12" w:color="E6E5E5"/>
        </w:pBdr>
        <w:shd w:val="clear" w:color="auto" w:fill="F8F6EE"/>
        <w:spacing w:before="0" w:after="0"/>
        <w:ind w:firstLine="720"/>
        <w:jc w:val="both"/>
        <w:rPr>
          <w:color w:val="282624"/>
        </w:rPr>
      </w:pPr>
      <w:r w:rsidRPr="009C33B8">
        <w:rPr>
          <w:color w:val="282624"/>
        </w:rPr>
        <w:t>Τεράστιες διαφορές σημειώνονται στην οικονομική κατάσταση ανάμεσα στον πλ</w:t>
      </w:r>
      <w:r>
        <w:rPr>
          <w:color w:val="282624"/>
        </w:rPr>
        <w:t>ούσιο Βορρά που ευημερεί και το</w:t>
      </w:r>
      <w:r w:rsidRPr="009C33B8">
        <w:rPr>
          <w:color w:val="282624"/>
        </w:rPr>
        <w:t xml:space="preserve"> Νότο που αναγκάζεται να εφαρμόζει σκληρά προγράμματα λιτότητας, πληρώνοντας το τίμημα της ύφεσης και των υψηλών ποσοστών ανεργίας.</w:t>
      </w:r>
      <w:r>
        <w:rPr>
          <w:color w:val="282624"/>
        </w:rPr>
        <w:t xml:space="preserve"> </w:t>
      </w:r>
    </w:p>
    <w:p w:rsidR="009E7DB9" w:rsidRDefault="009E7DB9" w:rsidP="009E7DB9">
      <w:pPr>
        <w:pStyle w:val="Web"/>
        <w:pBdr>
          <w:bottom w:val="single" w:sz="6" w:space="12" w:color="E6E5E5"/>
        </w:pBdr>
        <w:shd w:val="clear" w:color="auto" w:fill="F8F6EE"/>
        <w:spacing w:before="0" w:after="0"/>
        <w:ind w:firstLine="720"/>
        <w:jc w:val="both"/>
        <w:rPr>
          <w:color w:val="282624"/>
        </w:rPr>
      </w:pPr>
      <w:r w:rsidRPr="009C33B8">
        <w:rPr>
          <w:color w:val="282624"/>
        </w:rPr>
        <w:t>Σύμφωνα με τα στοιχεία της Eurostat</w:t>
      </w:r>
      <w:r>
        <w:rPr>
          <w:rStyle w:val="a7"/>
          <w:color w:val="282624"/>
        </w:rPr>
        <w:footnoteReference w:id="14"/>
      </w:r>
      <w:r w:rsidRPr="009C33B8">
        <w:rPr>
          <w:color w:val="282624"/>
        </w:rPr>
        <w:t>, η Ελλάδα και η Ισπανία είναι οι δύο χώρες με την υψηλότερη ανεργία σε ολόκληρη</w:t>
      </w:r>
      <w:r w:rsidR="0031507D">
        <w:rPr>
          <w:color w:val="282624"/>
        </w:rPr>
        <w:t xml:space="preserve"> την </w:t>
      </w:r>
      <w:r w:rsidRPr="009C33B8">
        <w:rPr>
          <w:color w:val="282624"/>
        </w:rPr>
        <w:t xml:space="preserve">ΕΕ. Τα ποσοστά είναι </w:t>
      </w:r>
      <w:r>
        <w:rPr>
          <w:color w:val="282624"/>
        </w:rPr>
        <w:t xml:space="preserve">απογοητευτικά, </w:t>
      </w:r>
      <w:r w:rsidRPr="009C33B8">
        <w:rPr>
          <w:color w:val="282624"/>
        </w:rPr>
        <w:t>καθώς σε περιφέρειες των δύο χωρών ξεπερνούν ακόμη και το 35%.</w:t>
      </w:r>
    </w:p>
    <w:p w:rsidR="009E7DB9" w:rsidRDefault="009E7DB9" w:rsidP="009E7DB9">
      <w:pPr>
        <w:pStyle w:val="Web"/>
        <w:pBdr>
          <w:bottom w:val="single" w:sz="6" w:space="12" w:color="E6E5E5"/>
        </w:pBdr>
        <w:shd w:val="clear" w:color="auto" w:fill="F8F6EE"/>
        <w:spacing w:before="0" w:after="0"/>
        <w:ind w:firstLine="720"/>
        <w:jc w:val="both"/>
        <w:rPr>
          <w:color w:val="282624"/>
        </w:rPr>
      </w:pPr>
      <w:r>
        <w:rPr>
          <w:color w:val="282624"/>
        </w:rPr>
        <w:t xml:space="preserve">Ειδικότερα το 2014, </w:t>
      </w:r>
      <w:r w:rsidRPr="009C33B8">
        <w:rPr>
          <w:color w:val="282624"/>
        </w:rPr>
        <w:t xml:space="preserve"> οι περιφέρειες με τα υψηλότερα ποσοστά ανεργίας </w:t>
      </w:r>
      <w:r>
        <w:rPr>
          <w:color w:val="282624"/>
        </w:rPr>
        <w:t>ήταν</w:t>
      </w:r>
      <w:r w:rsidRPr="009C33B8">
        <w:rPr>
          <w:color w:val="282624"/>
        </w:rPr>
        <w:t>: Ανδαλουσία (36,3%), Θέουτα (35,6%,) Μελίγια (34,4%), Κανάριοι Νήσοι (34,1%), Εστρεμαδούρα (33,7%), Δυτική Μακεδονία (31,8%), Κεντρική Μακεδονία (30%).</w:t>
      </w:r>
    </w:p>
    <w:p w:rsidR="009E7DB9" w:rsidRDefault="009E7DB9" w:rsidP="009E7DB9">
      <w:pPr>
        <w:pStyle w:val="Web"/>
        <w:pBdr>
          <w:bottom w:val="single" w:sz="6" w:space="12" w:color="E6E5E5"/>
        </w:pBdr>
        <w:shd w:val="clear" w:color="auto" w:fill="F8F6EE"/>
        <w:spacing w:before="0" w:after="0"/>
        <w:ind w:firstLine="720"/>
        <w:jc w:val="both"/>
        <w:rPr>
          <w:color w:val="282624"/>
        </w:rPr>
      </w:pPr>
      <w:r w:rsidRPr="009C33B8">
        <w:rPr>
          <w:color w:val="282624"/>
        </w:rPr>
        <w:t xml:space="preserve">Παράλληλα, η ανεργία στους νέους σε περιοχές της Ισπανίας και της Ελλάδας έχει σπάσει όλα τα </w:t>
      </w:r>
      <w:r>
        <w:rPr>
          <w:color w:val="282624"/>
        </w:rPr>
        <w:t>ρεκόρ</w:t>
      </w:r>
      <w:r w:rsidRPr="009C33B8">
        <w:rPr>
          <w:color w:val="282624"/>
        </w:rPr>
        <w:t>: Την πρώτη θέση καταλαμβάνει η Θέουτα της Ισπανίας με 72,7% και ακολουθούν η Δυτική Μακεδονία με 70,6% και η Ήπειρος με 67%. Στην έβδομη θέση της λίστας της Eurostat βρίσκεται η Κεντρική Μακεδονία με 61,8% και στη δέκατη θέση η Αττική με 60,6%</w:t>
      </w:r>
    </w:p>
    <w:p w:rsidR="009E7DB9" w:rsidRDefault="009E7DB9" w:rsidP="009E7DB9">
      <w:pPr>
        <w:pStyle w:val="Web"/>
        <w:pBdr>
          <w:bottom w:val="single" w:sz="6" w:space="12" w:color="E6E5E5"/>
        </w:pBdr>
        <w:shd w:val="clear" w:color="auto" w:fill="F8F6EE"/>
        <w:spacing w:before="0" w:after="0"/>
        <w:ind w:firstLine="720"/>
        <w:jc w:val="both"/>
        <w:rPr>
          <w:color w:val="282624"/>
        </w:rPr>
      </w:pPr>
      <w:r w:rsidRPr="009C33B8">
        <w:rPr>
          <w:color w:val="282624"/>
        </w:rPr>
        <w:t>Αντίθετα, η κατάσταση σε περιφέρειες και περιοχές χωρών όπως η Γερμανία και η Αυστρία μοιάζει με μαγική εικόνα. Στις χώρες αυτές η συνολική ανεργία ανέρχεται σε μόλις 3% περίπου, ενώ αυτή των νέων δεν ξεπερνά το 5,5%.</w:t>
      </w:r>
    </w:p>
    <w:p w:rsidR="009E7DB9" w:rsidRDefault="009E7DB9" w:rsidP="009E7DB9">
      <w:pPr>
        <w:pStyle w:val="Web"/>
        <w:pBdr>
          <w:bottom w:val="single" w:sz="6" w:space="12" w:color="E6E5E5"/>
        </w:pBdr>
        <w:shd w:val="clear" w:color="auto" w:fill="F8F6EE"/>
        <w:spacing w:before="0" w:after="0"/>
        <w:ind w:firstLine="720"/>
        <w:jc w:val="both"/>
        <w:rPr>
          <w:color w:val="282624"/>
        </w:rPr>
      </w:pPr>
      <w:r w:rsidRPr="009C33B8">
        <w:rPr>
          <w:color w:val="282624"/>
        </w:rPr>
        <w:t xml:space="preserve">Είναι χαρακτηριστικό πως στην Κεντρική και Βόρεια Ευρώπη </w:t>
      </w:r>
      <w:r w:rsidR="0031507D">
        <w:rPr>
          <w:color w:val="282624"/>
        </w:rPr>
        <w:t>-</w:t>
      </w:r>
      <w:r w:rsidRPr="009C33B8">
        <w:rPr>
          <w:color w:val="282624"/>
        </w:rPr>
        <w:t>κυρίως</w:t>
      </w:r>
      <w:r w:rsidR="004308D2">
        <w:rPr>
          <w:color w:val="282624"/>
        </w:rPr>
        <w:t>-</w:t>
      </w:r>
      <w:r w:rsidRPr="009C33B8">
        <w:rPr>
          <w:color w:val="282624"/>
        </w:rPr>
        <w:t>υπάρχουν 49 περιφέρειες και περιοχές όπου η ανεργία δεν ξεπερνά το 5,4%. Από αυτές οι 23 βρίσκονται στη Γερμανία, από 8 στην Αυστρία και τη Βρετανία και 3 σε υπερπόντιες κτήσεις της Γαλλίας.</w:t>
      </w:r>
      <w:r>
        <w:rPr>
          <w:color w:val="282624"/>
        </w:rPr>
        <w:t xml:space="preserve"> </w:t>
      </w:r>
    </w:p>
    <w:p w:rsidR="009E7DB9" w:rsidRDefault="009E7DB9" w:rsidP="009E7DB9">
      <w:pPr>
        <w:pStyle w:val="Web"/>
        <w:pBdr>
          <w:bottom w:val="single" w:sz="6" w:space="12" w:color="E6E5E5"/>
        </w:pBdr>
        <w:shd w:val="clear" w:color="auto" w:fill="F8F6EE"/>
        <w:spacing w:before="0" w:after="0"/>
        <w:ind w:firstLine="720"/>
        <w:jc w:val="both"/>
      </w:pPr>
      <w:r>
        <w:rPr>
          <w:color w:val="282624"/>
        </w:rPr>
        <w:t xml:space="preserve">Τέλος </w:t>
      </w:r>
      <w:r w:rsidR="0031507D">
        <w:rPr>
          <w:color w:val="282624"/>
        </w:rPr>
        <w:t>σ</w:t>
      </w:r>
      <w:r w:rsidRPr="009C33B8">
        <w:t xml:space="preserve">τη Γερμανία </w:t>
      </w:r>
      <w:r>
        <w:t xml:space="preserve">το 2014 </w:t>
      </w:r>
      <w:r w:rsidRPr="009C33B8">
        <w:t>δημιουργ</w:t>
      </w:r>
      <w:r>
        <w:t xml:space="preserve">ήθηκαν </w:t>
      </w:r>
      <w:r w:rsidRPr="009C33B8">
        <w:t>περίπου 240.000 νέες θέσεις εργασίας, ενώ εκτιμήσεις ανεβάζουν το ποσοστό ανάπτυξης σε υπερδιπλάσια επίπεδα από αυτά του 2013, χρονιά κατά την οποία το ΑΕΠ της ισχυρότερης οικονομίας στην Ευρώπη αυξήθηκε 0,4%. Ακόμη πιο θετικές είναι οι προβλέψεις για το 2015, αφού κάνουν λόγο για ανάπτυξη της τάξης του 2% περίπου</w:t>
      </w:r>
      <w:r>
        <w:t>.</w:t>
      </w:r>
    </w:p>
    <w:p w:rsidR="004504F2" w:rsidRPr="004F7743" w:rsidRDefault="009E39CB" w:rsidP="004504F2">
      <w:pPr>
        <w:jc w:val="both"/>
        <w:rPr>
          <w:b/>
        </w:rPr>
      </w:pPr>
      <w:r>
        <w:rPr>
          <w:b/>
        </w:rPr>
        <w:t>6</w:t>
      </w:r>
      <w:r w:rsidR="004504F2" w:rsidRPr="004F7743">
        <w:rPr>
          <w:b/>
        </w:rPr>
        <w:t xml:space="preserve">. </w:t>
      </w:r>
      <w:r w:rsidR="00AE0092">
        <w:rPr>
          <w:b/>
        </w:rPr>
        <w:t xml:space="preserve">Οι κυρίαρχες ευρωπαϊκές ελίτ και οι φιλόδοξοι ιππότες ταπεινής καταγωγής </w:t>
      </w:r>
    </w:p>
    <w:p w:rsidR="004504F2" w:rsidRDefault="004504F2" w:rsidP="004504F2">
      <w:pPr>
        <w:ind w:firstLine="720"/>
        <w:jc w:val="both"/>
      </w:pPr>
    </w:p>
    <w:p w:rsidR="002E4A3D" w:rsidRDefault="004504F2" w:rsidP="004504F2">
      <w:pPr>
        <w:ind w:firstLine="720"/>
        <w:jc w:val="both"/>
      </w:pPr>
      <w:r>
        <w:t>Η κρίση του καπιταλισμού, όπως και κάθε ανταγωνιστικής κοινωνίας γενικά, οξύνει τις κοινωνικές αντιθέσεις και δυναμώνει την ταξική πάλη.  Με αυτή την έννοια, σ</w:t>
      </w:r>
      <w:r w:rsidRPr="00C31864">
        <w:t>τις σύγχρονες κεφαλαιοκρατικές κοινωνίες και από τότε που ο καπ</w:t>
      </w:r>
      <w:r w:rsidRPr="00C31864">
        <w:t>ι</w:t>
      </w:r>
      <w:r w:rsidRPr="00C31864">
        <w:t xml:space="preserve">ταλιστικός </w:t>
      </w:r>
      <w:r w:rsidRPr="004F7743">
        <w:t xml:space="preserve">τρόπος </w:t>
      </w:r>
      <w:r>
        <w:t>κοινωνικής ανα</w:t>
      </w:r>
      <w:r w:rsidRPr="004F7743">
        <w:t>παραγωγής</w:t>
      </w:r>
      <w:r>
        <w:rPr>
          <w:i/>
        </w:rPr>
        <w:t xml:space="preserve"> </w:t>
      </w:r>
      <w:r w:rsidRPr="00C31864">
        <w:t>επιβλήθηκε, οι κυρίαρχες οικονομικές και πολιτικές δυνάμεις επιχειρούν να επιφέρουν πλήρη ιδεολογική και πολιτική σύγχυση στ</w:t>
      </w:r>
      <w:r>
        <w:t>ο λαό</w:t>
      </w:r>
      <w:r w:rsidRPr="00C31864">
        <w:t xml:space="preserve">, καλλιεργώντας στην </w:t>
      </w:r>
      <w:r>
        <w:t xml:space="preserve">ίδια την </w:t>
      </w:r>
      <w:r w:rsidRPr="00C31864">
        <w:t>εργατική τάξη μια στρ</w:t>
      </w:r>
      <w:r w:rsidRPr="00C31864">
        <w:t>ε</w:t>
      </w:r>
      <w:r>
        <w:t>βλή συνείδηση, ώστε να μη</w:t>
      </w:r>
      <w:r w:rsidRPr="00C31864">
        <w:t xml:space="preserve"> δύναται να απαλλαγή από την επιρροή της αστικής ιδεολογίας και της πολιτικής της. Εξάλλου, </w:t>
      </w:r>
      <w:r>
        <w:t>«</w:t>
      </w:r>
      <w:r w:rsidRPr="00C31864">
        <w:t xml:space="preserve">τι άλλο δείχνει η </w:t>
      </w:r>
      <w:r w:rsidRPr="00C31864">
        <w:t>ι</w:t>
      </w:r>
      <w:r w:rsidRPr="00C31864">
        <w:t xml:space="preserve">στορία των ιδεών, παρά ότι η πνευματική παραγωγή μεταβάλλεται μαζί με την υλική παραγωγή; Οι κυρίαρχες ιδέες </w:t>
      </w:r>
      <w:r w:rsidRPr="00C31864">
        <w:lastRenderedPageBreak/>
        <w:t>μιας εποχής ήταν πάντα μονάχα οι ιδέες της κυρίαρχης τάξης</w:t>
      </w:r>
      <w:r>
        <w:t>».</w:t>
      </w:r>
      <w:r w:rsidRPr="00C31864">
        <w:rPr>
          <w:rStyle w:val="a7"/>
        </w:rPr>
        <w:footnoteReference w:id="15"/>
      </w:r>
      <w:r w:rsidRPr="00C31864">
        <w:t xml:space="preserve"> Η επικράτηση της αστικής ιδεολογίας επ</w:t>
      </w:r>
      <w:r w:rsidRPr="00C31864">
        <w:t>ι</w:t>
      </w:r>
      <w:r w:rsidRPr="00C31864">
        <w:t>τυγχάνεται κάθε φορά</w:t>
      </w:r>
      <w:r>
        <w:t xml:space="preserve">, </w:t>
      </w:r>
      <w:r w:rsidRPr="00C31864">
        <w:t>με τους ιδεολογικούς μηχανισμούς κυριαρχίας και επ</w:t>
      </w:r>
      <w:r w:rsidRPr="00C31864">
        <w:t>ι</w:t>
      </w:r>
      <w:r w:rsidRPr="00C31864">
        <w:t>βολής τους οποίους διαθέτει η άρχουσα τάξη, ενώ όταν οι περιστάσεις το απαιτούν α</w:t>
      </w:r>
      <w:r w:rsidRPr="00C31864">
        <w:t>υ</w:t>
      </w:r>
      <w:r>
        <w:t>τό γίνεται ακόμη</w:t>
      </w:r>
      <w:r w:rsidRPr="00C31864">
        <w:t xml:space="preserve"> και δια της βίας</w:t>
      </w:r>
      <w:r w:rsidR="002E4A3D">
        <w:t xml:space="preserve">. </w:t>
      </w:r>
    </w:p>
    <w:p w:rsidR="004504F2" w:rsidRDefault="004504F2" w:rsidP="004504F2">
      <w:pPr>
        <w:ind w:firstLine="720"/>
        <w:jc w:val="both"/>
      </w:pPr>
      <w:r w:rsidRPr="00C31864">
        <w:t>Στην εποχή του παγκοσμ</w:t>
      </w:r>
      <w:r w:rsidR="009D6094">
        <w:t xml:space="preserve">ιοποιημένου καπιταλισμού και της </w:t>
      </w:r>
      <w:r w:rsidR="00C16331">
        <w:t>Ε</w:t>
      </w:r>
      <w:r w:rsidR="009D6094">
        <w:t xml:space="preserve">υρωπαϊκής </w:t>
      </w:r>
      <w:r w:rsidR="00C16331">
        <w:t>Ο</w:t>
      </w:r>
      <w:r w:rsidR="009D6094">
        <w:t>λοκλήρωσης</w:t>
      </w:r>
      <w:r w:rsidR="004308D2">
        <w:t>,</w:t>
      </w:r>
      <w:r w:rsidR="009D6094">
        <w:t xml:space="preserve"> </w:t>
      </w:r>
      <w:r>
        <w:t xml:space="preserve"> η αστική τάξη και το πολιτικό της προσωπικό </w:t>
      </w:r>
      <w:r w:rsidRPr="00C31864">
        <w:t>α</w:t>
      </w:r>
      <w:r w:rsidRPr="00C31864">
        <w:t>ν</w:t>
      </w:r>
      <w:r w:rsidRPr="00C31864">
        <w:t>τιστρέφοντας την κοινωνική πραγματικότητα με φαρισαϊκό τρόπο κάνουν λόγο περί κοινότητας συμφερόντων μεταξύ εκμεταλλευτών και εκμεταλλ</w:t>
      </w:r>
      <w:r w:rsidRPr="00C31864">
        <w:t>ε</w:t>
      </w:r>
      <w:r w:rsidRPr="00C31864">
        <w:t>υομένων, πλουσίων και φτωχών, κεφαλαιοκρατών και προλετ</w:t>
      </w:r>
      <w:r>
        <w:t>άριων</w:t>
      </w:r>
      <w:r w:rsidRPr="00C31864">
        <w:t>. Η αστική τάξη</w:t>
      </w:r>
      <w:r>
        <w:t>,</w:t>
      </w:r>
      <w:r w:rsidRPr="00C31864">
        <w:t xml:space="preserve"> η οποία προ πολλού έπαψε να παίζει επαναστατικό ρόλο στην αν</w:t>
      </w:r>
      <w:r w:rsidRPr="00C31864">
        <w:t>ά</w:t>
      </w:r>
      <w:r w:rsidRPr="00C31864">
        <w:t>πτυξη των παραγωγικών δυνάμεων και κατ’ επέκταση στην πρόοδο της κο</w:t>
      </w:r>
      <w:r w:rsidRPr="00C31864">
        <w:t>ι</w:t>
      </w:r>
      <w:r w:rsidRPr="00C31864">
        <w:t xml:space="preserve">νωνίας, κάτι </w:t>
      </w:r>
      <w:r>
        <w:t>το οποίο επισήμανε ο Μαρξ από το</w:t>
      </w:r>
      <w:r w:rsidRPr="00C31864">
        <w:t xml:space="preserve"> </w:t>
      </w:r>
      <w:r>
        <w:t>19</w:t>
      </w:r>
      <w:r>
        <w:rPr>
          <w:vertAlign w:val="superscript"/>
        </w:rPr>
        <w:t xml:space="preserve">ον </w:t>
      </w:r>
      <w:r w:rsidRPr="00C31864">
        <w:t xml:space="preserve"> αιώνα, έχει ως απ</w:t>
      </w:r>
      <w:r w:rsidRPr="00C31864">
        <w:t>ο</w:t>
      </w:r>
      <w:r w:rsidRPr="00C31864">
        <w:t>τέλεσμα όλο και περισσότερο να μετατρέπεται σε τάξη αντιδραστική. Το ιδεολογικό της οπλοστάσιο είναι απαρχαιωμένο. Διακρίνεται από πνε</w:t>
      </w:r>
      <w:r w:rsidRPr="00C31864">
        <w:t>υ</w:t>
      </w:r>
      <w:r w:rsidRPr="00C31864">
        <w:t xml:space="preserve">ματική πενία, </w:t>
      </w:r>
      <w:r>
        <w:t xml:space="preserve">γερασμένη, </w:t>
      </w:r>
      <w:r w:rsidRPr="00C31864">
        <w:t>αποστεωμένη</w:t>
      </w:r>
      <w:r>
        <w:t xml:space="preserve"> από νέες ιδέες και </w:t>
      </w:r>
      <w:r w:rsidRPr="00C31864">
        <w:t xml:space="preserve"> </w:t>
      </w:r>
      <w:r>
        <w:t xml:space="preserve">τελικά </w:t>
      </w:r>
      <w:r w:rsidRPr="00C31864">
        <w:t xml:space="preserve">ανίσχυρη </w:t>
      </w:r>
      <w:r>
        <w:t xml:space="preserve">η ίδια </w:t>
      </w:r>
      <w:r w:rsidRPr="00C31864">
        <w:t xml:space="preserve">για την αναπαραγωγή </w:t>
      </w:r>
      <w:r>
        <w:t xml:space="preserve">σύγχρονης </w:t>
      </w:r>
      <w:r w:rsidRPr="00C31864">
        <w:t>ιδεολογ</w:t>
      </w:r>
      <w:r w:rsidRPr="00C31864">
        <w:t>ί</w:t>
      </w:r>
      <w:r w:rsidRPr="00C31864">
        <w:t>ας.</w:t>
      </w:r>
      <w:r>
        <w:t xml:space="preserve"> </w:t>
      </w:r>
    </w:p>
    <w:p w:rsidR="004504F2" w:rsidRDefault="004504F2" w:rsidP="004504F2">
      <w:pPr>
        <w:ind w:firstLine="720"/>
        <w:jc w:val="both"/>
      </w:pPr>
      <w:r w:rsidRPr="00C31864">
        <w:t>Αυτή η εξέλιξη, δηλαδή η μετατροπή της αστικής τάξης από τάξη προοδευτική σε τάξη αντιδραστική, έχει ως αποτέλεσμα να τίθεται καθημ</w:t>
      </w:r>
      <w:r w:rsidRPr="00C31864">
        <w:t>ε</w:t>
      </w:r>
      <w:r w:rsidRPr="00C31864">
        <w:t>ρινά από την ίδια η επιστήμη και γενικότερα</w:t>
      </w:r>
      <w:r>
        <w:t>,</w:t>
      </w:r>
      <w:r w:rsidRPr="00C31864">
        <w:t xml:space="preserve"> οι κατακτήσεις της ανθρωπ</w:t>
      </w:r>
      <w:r w:rsidRPr="00C31864">
        <w:t>ό</w:t>
      </w:r>
      <w:r w:rsidRPr="00C31864">
        <w:t>τητας στην υπηρεσία του κέρδους και να υιοθετούνται όλες οι αντιδραστικές θε</w:t>
      </w:r>
      <w:r w:rsidRPr="00C31864">
        <w:t>ω</w:t>
      </w:r>
      <w:r w:rsidRPr="00C31864">
        <w:t xml:space="preserve">ρίες για την εξυπηρέτηση των στενών ταξικών της συμφερόντων της. </w:t>
      </w:r>
      <w:r>
        <w:t>Κι</w:t>
      </w:r>
      <w:r w:rsidRPr="00C31864">
        <w:t xml:space="preserve"> αυτό γιατί</w:t>
      </w:r>
      <w:r w:rsidR="004308D2">
        <w:t>,</w:t>
      </w:r>
      <w:r w:rsidRPr="00C31864">
        <w:t xml:space="preserve"> όπως σημειώνει ο Μαρξ στον </w:t>
      </w:r>
      <w:r>
        <w:t>«</w:t>
      </w:r>
      <w:r w:rsidRPr="004F7743">
        <w:rPr>
          <w:i/>
        </w:rPr>
        <w:t xml:space="preserve">Επίλογο της </w:t>
      </w:r>
      <w:r>
        <w:rPr>
          <w:i/>
        </w:rPr>
        <w:t>Δεύτερης Έ</w:t>
      </w:r>
      <w:r w:rsidRPr="004F7743">
        <w:rPr>
          <w:i/>
        </w:rPr>
        <w:t>κ</w:t>
      </w:r>
      <w:r>
        <w:rPr>
          <w:i/>
        </w:rPr>
        <w:t>δοσης του Κ</w:t>
      </w:r>
      <w:r w:rsidRPr="004F7743">
        <w:rPr>
          <w:i/>
        </w:rPr>
        <w:t>εφαλαίου</w:t>
      </w:r>
      <w:r>
        <w:rPr>
          <w:i/>
        </w:rPr>
        <w:t xml:space="preserve">», </w:t>
      </w:r>
      <w:r>
        <w:t xml:space="preserve"> από τη</w:t>
      </w:r>
      <w:r w:rsidRPr="00C31864">
        <w:t xml:space="preserve"> στιγμή που η αστική τάξη κατέλαβε την π</w:t>
      </w:r>
      <w:r w:rsidRPr="00C31864">
        <w:t>ο</w:t>
      </w:r>
      <w:r w:rsidRPr="00C31864">
        <w:t xml:space="preserve">λιτική εξουσία αυτόματα: </w:t>
      </w:r>
      <w:r>
        <w:t>«Σ</w:t>
      </w:r>
      <w:r w:rsidRPr="00C31864">
        <w:t>ήμανε η νεκρώσιμη καμπάνα της επιστημονικής αστικής πολιτικής οικονομίας. Δεν πρόκειται τώρα πια για το αν ε</w:t>
      </w:r>
      <w:r w:rsidRPr="00C31864">
        <w:t>ί</w:t>
      </w:r>
      <w:r w:rsidRPr="00C31864">
        <w:t>ναι αληθινό αυτό ή εκείνο το θεώρημα, μα για το αν είναι ωφέλιμο ή επ</w:t>
      </w:r>
      <w:r w:rsidRPr="00C31864">
        <w:t>ι</w:t>
      </w:r>
      <w:r w:rsidRPr="00C31864">
        <w:t>ζήμιο για το κεφάλαιο, αν ταιριάζει ή όχι στο κεφάλαιο, αν έρχεται σε σ</w:t>
      </w:r>
      <w:r w:rsidRPr="00C31864">
        <w:t>ύ</w:t>
      </w:r>
      <w:r w:rsidRPr="00C31864">
        <w:t xml:space="preserve">γκρουση ή όχι με τις αστυνομικές διατάξεις. Τη θέση της ανιδιοτελούς </w:t>
      </w:r>
      <w:r w:rsidRPr="00C31864">
        <w:t>έ</w:t>
      </w:r>
      <w:r w:rsidRPr="00C31864">
        <w:t>ρευνας την πήραν οι πληρωμένοι διαπληκτισμοί των καλαμαράδων, τη θέση της αμερ</w:t>
      </w:r>
      <w:r w:rsidRPr="00C31864">
        <w:t>ό</w:t>
      </w:r>
      <w:r w:rsidRPr="00C31864">
        <w:t>ληπτης επιστημονικής έρευνας την πήρε η κακή συνείδηση και η άσ</w:t>
      </w:r>
      <w:r>
        <w:t>χημη πρόθεση της απολογητικής».</w:t>
      </w:r>
      <w:r w:rsidRPr="00C31864">
        <w:rPr>
          <w:rStyle w:val="a7"/>
        </w:rPr>
        <w:footnoteReference w:id="16"/>
      </w:r>
      <w:r>
        <w:t xml:space="preserve"> </w:t>
      </w:r>
    </w:p>
    <w:p w:rsidR="004504F2" w:rsidRDefault="004504F2" w:rsidP="004504F2">
      <w:pPr>
        <w:ind w:firstLine="720"/>
        <w:jc w:val="both"/>
      </w:pPr>
      <w:r>
        <w:t xml:space="preserve">Η κακή </w:t>
      </w:r>
      <w:r w:rsidRPr="00C31864">
        <w:t>συνείδηση και η άσχημη πρόθεση της απολογητικής των πληρωμένων καλαμαράδων, στοχεύουν στην πλήρη αντιστροφή της κοιν</w:t>
      </w:r>
      <w:r w:rsidRPr="00C31864">
        <w:t>ω</w:t>
      </w:r>
      <w:r>
        <w:t>νικής πραγματικότητας, όπου σε</w:t>
      </w:r>
      <w:r w:rsidRPr="00C31864">
        <w:t xml:space="preserve"> αυτή την κατεύθυνση σημαντικό ρόλο πα</w:t>
      </w:r>
      <w:r w:rsidRPr="00C31864">
        <w:t>ί</w:t>
      </w:r>
      <w:r w:rsidRPr="00C31864">
        <w:t xml:space="preserve">ζει η αστική διανόηση, η οποία εδώ και καιρό έχει χάσει πάρα πολλά από την παλιά της αίγλη και το </w:t>
      </w:r>
      <w:r>
        <w:t>«ένδοξο»</w:t>
      </w:r>
      <w:r w:rsidRPr="00C31864">
        <w:t xml:space="preserve"> παρελθόν της. Η ιδεολογ</w:t>
      </w:r>
      <w:r w:rsidRPr="00C31864">
        <w:t>ι</w:t>
      </w:r>
      <w:r w:rsidRPr="00C31864">
        <w:t>κή πενία στην οποία έχει περιέλθει η αστική και μικροαστική διανόηση είναι κάτι παραπ</w:t>
      </w:r>
      <w:r w:rsidRPr="00C31864">
        <w:t>ά</w:t>
      </w:r>
      <w:r w:rsidRPr="00C31864">
        <w:t>νω από εμφανής. Αδυνατούν να ερμηνεύσουν τα σύγχρονα πολιτικά φαιν</w:t>
      </w:r>
      <w:r w:rsidRPr="00C31864">
        <w:t>ό</w:t>
      </w:r>
      <w:r w:rsidRPr="00C31864">
        <w:t>μενα, υποπίπτοντας στον άχαρο ρόλο των απολογ</w:t>
      </w:r>
      <w:r w:rsidRPr="00C31864">
        <w:t>η</w:t>
      </w:r>
      <w:r w:rsidRPr="00C31864">
        <w:t>τών του συστήματος και της καθεστηκυίας τάξης, αποκρύπτοντας συνειδητά την αντικειμενική αλ</w:t>
      </w:r>
      <w:r w:rsidRPr="00C31864">
        <w:t>ή</w:t>
      </w:r>
      <w:r w:rsidRPr="00C31864">
        <w:t>θεια, διαστρεβλώνοντας την κοινωνική πραγματικότητα</w:t>
      </w:r>
      <w:r>
        <w:t>,</w:t>
      </w:r>
      <w:r w:rsidRPr="00C31864">
        <w:t xml:space="preserve"> όπως και το πλο</w:t>
      </w:r>
      <w:r w:rsidRPr="00C31864">
        <w:t>ύ</w:t>
      </w:r>
      <w:r w:rsidRPr="00C31864">
        <w:t>σιο έργο των επαναστατών διανοουμένων.</w:t>
      </w:r>
      <w:r>
        <w:t xml:space="preserve"> </w:t>
      </w:r>
    </w:p>
    <w:p w:rsidR="004504F2" w:rsidRDefault="004504F2" w:rsidP="004504F2">
      <w:pPr>
        <w:ind w:firstLine="720"/>
        <w:jc w:val="both"/>
      </w:pPr>
      <w:r>
        <w:t>Τη «δουλειά» αυτή η αστική τάξη, συνήθως την αναθέτει στους χιλιάδες διανοούμενους «προδότες» αποστάτες της εργατικής τάξης, οι οποίοι προσφέρονται σωρηδόν αντί πινακίου για να αφοπλίσουν ιδεολογικά το προλεταριάτο.</w:t>
      </w:r>
    </w:p>
    <w:p w:rsidR="009D6094" w:rsidRDefault="004504F2" w:rsidP="004504F2">
      <w:pPr>
        <w:ind w:firstLine="720"/>
        <w:jc w:val="both"/>
      </w:pPr>
      <w:r>
        <w:t xml:space="preserve">Στο πλαίσιο αυτό και για την ιδεολογική χειραγώγηση του λαού, στην υπηρεσία της αστικής τάξης στρατεύονται τα καλύτερα μυαλά της κοινωνίας, τα οποία κυρίως προέρχονται  από  την εργατική τάξη. </w:t>
      </w:r>
      <w:r w:rsidR="006F122D">
        <w:t>«</w:t>
      </w:r>
      <w:r>
        <w:t xml:space="preserve">Ακριβώς, όπως γινόταν με την καθολική εκκλησία το μεσαίωνα, που συγκροτούσε την κυριαρχία της από τα καλύτερα μυαλά που υπήρχαν στο λαό, χωρίς να κάνει διάκριση της τάξης που </w:t>
      </w:r>
      <w:r>
        <w:lastRenderedPageBreak/>
        <w:t>ανήκαν, αν ήταν γεννημένοι αριστοκράτες ή όχι, αν είχαν ή όχι περιουσία, πράγμα που αποτελούσε ένα από τα κύρια μέσα εδραίωσης της παπαδοκρατίας και της καταπίεσης των κοσμικών. Όσο πιο ικανή είναι μια κυρίαρχη τάξη να δέχεται στις γραμμές της τους πιο σημαντικούς ανθρώπους των καταπιεζόμενων τάξεων, τόσο πιο στέρεη  και πιο επ</w:t>
      </w:r>
      <w:r w:rsidR="00E77AA1">
        <w:t>ικίνδυνη είναι η κυριαρχία της»</w:t>
      </w:r>
      <w:r>
        <w:rPr>
          <w:rStyle w:val="a7"/>
        </w:rPr>
        <w:footnoteReference w:id="17"/>
      </w:r>
      <w:r w:rsidR="006F122D">
        <w:t xml:space="preserve">. </w:t>
      </w:r>
    </w:p>
    <w:p w:rsidR="00A81CA5" w:rsidRDefault="004504F2" w:rsidP="00A81CA5">
      <w:pPr>
        <w:ind w:firstLine="720"/>
        <w:jc w:val="both"/>
        <w:rPr>
          <w:color w:val="252525"/>
          <w:shd w:val="clear" w:color="auto" w:fill="FFFFFF"/>
        </w:rPr>
      </w:pPr>
      <w:r>
        <w:t>Χαρακτηριστικό  παράδειγμα, ο</w:t>
      </w:r>
      <w:r w:rsidRPr="003B4663">
        <w:t xml:space="preserve"> </w:t>
      </w:r>
      <w:r w:rsidRPr="003B4663">
        <w:rPr>
          <w:color w:val="252525"/>
          <w:shd w:val="clear" w:color="auto" w:fill="FFFFFF"/>
        </w:rPr>
        <w:t>Jean-Claude Juncke</w:t>
      </w:r>
      <w:r>
        <w:rPr>
          <w:color w:val="252525"/>
          <w:shd w:val="clear" w:color="auto" w:fill="FFFFFF"/>
        </w:rPr>
        <w:t xml:space="preserve">r, το «μαντρόσκυλο» </w:t>
      </w:r>
      <w:r w:rsidRPr="00A305A1">
        <w:rPr>
          <w:color w:val="252525"/>
          <w:shd w:val="clear" w:color="auto" w:fill="FFFFFF"/>
        </w:rPr>
        <w:t xml:space="preserve"> </w:t>
      </w:r>
      <w:r>
        <w:rPr>
          <w:color w:val="252525"/>
          <w:shd w:val="clear" w:color="auto" w:fill="FFFFFF"/>
        </w:rPr>
        <w:t>της Ευρωπαϊκής Ένωσης, ο επί πολλά χρόνια πρωθυπουργός του Λουξεμβούργου, πρόεδρος του Eurogrup</w:t>
      </w:r>
      <w:r w:rsidRPr="00A305A1">
        <w:rPr>
          <w:color w:val="252525"/>
          <w:shd w:val="clear" w:color="auto" w:fill="FFFFFF"/>
        </w:rPr>
        <w:t xml:space="preserve"> </w:t>
      </w:r>
      <w:r>
        <w:rPr>
          <w:color w:val="252525"/>
          <w:shd w:val="clear" w:color="auto" w:fill="FFFFFF"/>
        </w:rPr>
        <w:t>και εσχάτως πρόεδρος της Ευρωπαϊκής  Επιτροπής (Commission</w:t>
      </w:r>
      <w:r w:rsidRPr="00A305A1">
        <w:rPr>
          <w:color w:val="252525"/>
          <w:shd w:val="clear" w:color="auto" w:fill="FFFFFF"/>
        </w:rPr>
        <w:t>)</w:t>
      </w:r>
      <w:r>
        <w:rPr>
          <w:color w:val="252525"/>
          <w:shd w:val="clear" w:color="auto" w:fill="FFFFFF"/>
        </w:rPr>
        <w:t>, είναι γιός εργάτη χάλυβα (ανθρακωρύχος)!!! Η «σιδηρά»  κυρία της Ευρωπαϊκής Ένωσης</w:t>
      </w:r>
      <w:r w:rsidRPr="005420EA">
        <w:rPr>
          <w:color w:val="252525"/>
          <w:shd w:val="clear" w:color="auto" w:fill="FFFFFF"/>
        </w:rPr>
        <w:t xml:space="preserve">, </w:t>
      </w:r>
      <w:r>
        <w:rPr>
          <w:color w:val="252525"/>
          <w:shd w:val="clear" w:color="auto" w:fill="FFFFFF"/>
        </w:rPr>
        <w:t xml:space="preserve"> καγκελάριος της Γερμανίας Angela</w:t>
      </w:r>
      <w:r w:rsidRPr="005420EA">
        <w:rPr>
          <w:color w:val="252525"/>
          <w:shd w:val="clear" w:color="auto" w:fill="FFFFFF"/>
        </w:rPr>
        <w:t xml:space="preserve"> </w:t>
      </w:r>
      <w:r>
        <w:rPr>
          <w:color w:val="252525"/>
          <w:shd w:val="clear" w:color="auto" w:fill="FFFFFF"/>
        </w:rPr>
        <w:t>Merkel,</w:t>
      </w:r>
      <w:r w:rsidRPr="005420EA">
        <w:rPr>
          <w:color w:val="252525"/>
          <w:shd w:val="clear" w:color="auto" w:fill="FFFFFF"/>
        </w:rPr>
        <w:t xml:space="preserve"> </w:t>
      </w:r>
      <w:r w:rsidRPr="00A305A1">
        <w:rPr>
          <w:color w:val="252525"/>
          <w:shd w:val="clear" w:color="auto" w:fill="FFFFFF"/>
        </w:rPr>
        <w:t xml:space="preserve"> </w:t>
      </w:r>
      <w:r>
        <w:rPr>
          <w:color w:val="252525"/>
          <w:shd w:val="clear" w:color="auto" w:fill="FFFFFF"/>
        </w:rPr>
        <w:t xml:space="preserve">είναι κόρη λουθηριανού πάστορα της πρώην Λαϊκής Δημοκρατίας της Γερμανίας  και μέλος της Κομμουνιστικής Νεολαίας!!! </w:t>
      </w:r>
      <w:r w:rsidRPr="00A305A1">
        <w:rPr>
          <w:color w:val="252525"/>
          <w:shd w:val="clear" w:color="auto" w:fill="FFFFFF"/>
        </w:rPr>
        <w:t xml:space="preserve"> </w:t>
      </w:r>
      <w:r>
        <w:rPr>
          <w:color w:val="252525"/>
          <w:shd w:val="clear" w:color="auto" w:fill="FFFFFF"/>
        </w:rPr>
        <w:t xml:space="preserve">Οι νέοι ιππότες της τύχης, ταπεινής καταγωγής, «προδότες» της εργατικής τάξης από την οποία αποστάτησαν, ως σύγχρονοι «γενίτσαροι», για να αποδείξουν την πλήρη αφοσίωσή τους στην αστική τάξη και στο καπιταλιστικό  σύστημα, φέρονται αδίστακτα και με σκαιό τρόπο στην εργατική τάξη από την οποία και προέρχονται. </w:t>
      </w:r>
    </w:p>
    <w:p w:rsidR="00BA2A8B" w:rsidRPr="009C33B8" w:rsidRDefault="00BA2A8B" w:rsidP="00A81CA5">
      <w:pPr>
        <w:ind w:firstLine="720"/>
        <w:jc w:val="both"/>
        <w:rPr>
          <w:color w:val="000000"/>
        </w:rPr>
      </w:pPr>
      <w:r w:rsidRPr="009C33B8">
        <w:rPr>
          <w:color w:val="000000"/>
        </w:rPr>
        <w:t>Να γιατί όταν τίθεται σαν βασική διαχωριστική γραμμή της εποχής μας το επίπεδο ανάπτυξης των χωρών, στο μόνο που μπορούν να οδηγηθούν οι εργαζόμενοι και τα κινήματά τους, αν ακολουθήσουν αυτή τη λογική, είναι να συνταχθούν με την κάθε φορά «εθνική πολιτική», που διαμορφώνουν τα επιτελεία της άρχουσας τάξης, δηλαδή με τους στόχους που βάζει η αστική τάξη των χωρών τους. Στόχος των καπιταλιστών της κάθε χώρας είναι η αναβάθμιση της θέσης τους στην παγκόσμια ιμπεριαλιστική «πυραμίδα», για να κερδίζουν οι δικές τους επιχειρήσεις μεγαλύτερα μερίδια στις αγορές από την εκμετάλλευση του φυσικού πλούτου και του ανθρώπινου δυναμικού. Αυτός ο στόχος τους δεν έχει τίποτα να προσφέρει στους εργαζόμενους, παρά μονάχα σε ένα μικρό κομμάτι τους, την «εργατική αριστοκρατία», που περιμένει όπως η ύαινα να φάει από τα υπολείμματα που θα τους αφήσουν τα λιοντάρια του καπιταλισμού, οι ισχυρές μονοπωλιακές επιχειρήσεις.</w:t>
      </w:r>
    </w:p>
    <w:p w:rsidR="00A81CA5" w:rsidRDefault="00A81CA5" w:rsidP="00AE0092">
      <w:pPr>
        <w:shd w:val="clear" w:color="auto" w:fill="FFFFFF"/>
        <w:spacing w:after="270" w:line="216" w:lineRule="atLeast"/>
        <w:jc w:val="both"/>
        <w:textAlignment w:val="baseline"/>
        <w:rPr>
          <w:b/>
          <w:color w:val="000000"/>
        </w:rPr>
      </w:pPr>
    </w:p>
    <w:p w:rsidR="006D7C2E" w:rsidRDefault="009E39CB" w:rsidP="009357D0">
      <w:pPr>
        <w:shd w:val="clear" w:color="auto" w:fill="FFFFFF"/>
        <w:spacing w:before="120" w:after="360" w:line="269" w:lineRule="atLeast"/>
        <w:jc w:val="both"/>
        <w:rPr>
          <w:b/>
          <w:color w:val="000000"/>
        </w:rPr>
      </w:pPr>
      <w:r>
        <w:rPr>
          <w:b/>
          <w:color w:val="000000"/>
        </w:rPr>
        <w:t>7</w:t>
      </w:r>
      <w:r w:rsidR="006D7C2E" w:rsidRPr="006D7C2E">
        <w:rPr>
          <w:b/>
          <w:color w:val="000000"/>
        </w:rPr>
        <w:t>. Συμπέρασμα</w:t>
      </w:r>
    </w:p>
    <w:p w:rsidR="00B334F4" w:rsidRPr="006E295E" w:rsidRDefault="00B334F4" w:rsidP="00B334F4">
      <w:pPr>
        <w:shd w:val="clear" w:color="auto" w:fill="FFFFFF"/>
        <w:ind w:firstLine="720"/>
        <w:jc w:val="both"/>
        <w:rPr>
          <w:rFonts w:ascii="Arial" w:hAnsi="Arial" w:cs="Arial"/>
          <w:color w:val="000000"/>
          <w:sz w:val="56"/>
          <w:szCs w:val="56"/>
        </w:rPr>
      </w:pPr>
      <w:r w:rsidRPr="006E295E">
        <w:rPr>
          <w:color w:val="000000"/>
        </w:rPr>
        <w:t>Η ΕΚΤ  έχει υψώσει ένα «νέο τείχος χρήματος» στην Ευρώπη το οποίο  ευνοεί τους εθνικούς και πολιτικούς ανταγωνισμούς, από τους οποίους απαλλάχθηκε η Ευρώπη με αιματηρό τρόπο και με δύο παγκόσμιους πολέμους.  Σήμερα πρέπει να επανιδρύσουμε την Ευρώπη, γκρεμίζοντας α</w:t>
      </w:r>
      <w:r w:rsidR="00F71F7F" w:rsidRPr="006E295E">
        <w:rPr>
          <w:color w:val="000000"/>
        </w:rPr>
        <w:t>υτό το νέο τείχος της διαίρεσης</w:t>
      </w:r>
      <w:r w:rsidRPr="006E295E">
        <w:rPr>
          <w:color w:val="000000"/>
        </w:rPr>
        <w:t xml:space="preserve"> ανάμεσα στον πλούσιο Βορρά με τα εμπορικά πλεονάσματα και το φτωχό Νότο με τα εμπορικά ελλείμματα, ανάμεσα σε δανειστές και δανειζόμενους.</w:t>
      </w:r>
      <w:r w:rsidRPr="006E295E">
        <w:rPr>
          <w:rFonts w:ascii="Arial" w:hAnsi="Arial" w:cs="Arial"/>
          <w:color w:val="000000"/>
          <w:sz w:val="56"/>
          <w:szCs w:val="56"/>
        </w:rPr>
        <w:t xml:space="preserve"> </w:t>
      </w:r>
    </w:p>
    <w:p w:rsidR="00B334F4" w:rsidRPr="006E295E" w:rsidRDefault="00B334F4" w:rsidP="00B334F4">
      <w:pPr>
        <w:shd w:val="clear" w:color="auto" w:fill="FFFFFF"/>
        <w:ind w:firstLine="720"/>
        <w:jc w:val="both"/>
        <w:rPr>
          <w:color w:val="000000"/>
        </w:rPr>
      </w:pPr>
      <w:r w:rsidRPr="006E295E">
        <w:rPr>
          <w:color w:val="000000"/>
        </w:rPr>
        <w:t>Η άνιση Ευρωπαϊκή Ολοκλήρωση,  όσο και αν παρουσιάζεται σαν νομοτέλεια με το αναπόφευκτο του τέλους του εθνικού κράτους στο όνομα δήθεν των «απάτριδων» μονοπωλίων, έρχεται σε κατάφορη αντίθεση με την πραγματικότητα.</w:t>
      </w:r>
    </w:p>
    <w:p w:rsidR="007733FD" w:rsidRPr="006E295E" w:rsidRDefault="00B334F4" w:rsidP="00B334F4">
      <w:pPr>
        <w:shd w:val="clear" w:color="auto" w:fill="FFFFFF"/>
        <w:ind w:firstLine="720"/>
        <w:jc w:val="both"/>
        <w:rPr>
          <w:color w:val="000000"/>
        </w:rPr>
      </w:pPr>
      <w:r w:rsidRPr="006E295E">
        <w:rPr>
          <w:color w:val="000000"/>
        </w:rPr>
        <w:t>Η καπιταλιστική Ευρωπαϊκή Ολοκλήρωση, ούτε αναγκαιότητα είναι, αλλά ούτε πρόκειται για νομοτέλεια. Είναι μια συγκεκριμένη στρατηγική επιλογή του ευρωπαϊκού κεφαλαίου για να αξιοποιήσει προς όφελός του το διεθνή ανταγωνισμό διαμορφώνοντας έναν ενιαίο οικονομικό χώρο.</w:t>
      </w:r>
      <w:r w:rsidRPr="006E295E">
        <w:rPr>
          <w:rFonts w:ascii="Arial" w:hAnsi="Arial" w:cs="Arial"/>
          <w:color w:val="000000"/>
          <w:sz w:val="48"/>
          <w:szCs w:val="48"/>
        </w:rPr>
        <w:t xml:space="preserve"> </w:t>
      </w:r>
      <w:r w:rsidRPr="006E295E">
        <w:rPr>
          <w:color w:val="000000"/>
        </w:rPr>
        <w:t xml:space="preserve">Το αποτέλεσμα των ευρωεκλογών (2014) φώτισε με τον καλύτερο δυνατό τρόπο το αδιέξοδο της ευρωπαϊκής ολοκλήρωσης. Το ευρωπαϊκό οικοδόμημα αμφισβητείται, τόσο από τα αριστερά όσο και από τα δεξιά. Η οικονομική κρίση ανέδειξε το χρηματοπιστωτικό κεφάλαιο σε </w:t>
      </w:r>
      <w:r w:rsidRPr="006E295E">
        <w:rPr>
          <w:color w:val="000000"/>
        </w:rPr>
        <w:lastRenderedPageBreak/>
        <w:t xml:space="preserve">κυρίαρχο. Άλλα κεφάλαια κυρίως παραγωγικά ηττώνται ή και καταστρέφονται. Τα κεφάλαια αυτά θέλουν να γυρίσουν προς τα πίσω τον τροχό της ιστορίας και εκφράζονται κυρίως  από την ακροδεξιά και έχουν ως σύνθημα τους «πίσω στα τείχη» της πατρίδας.   </w:t>
      </w:r>
    </w:p>
    <w:p w:rsidR="00B334F4" w:rsidRPr="006E295E" w:rsidRDefault="00B334F4" w:rsidP="00FB2ECD">
      <w:pPr>
        <w:shd w:val="clear" w:color="auto" w:fill="FFFFFF"/>
        <w:ind w:firstLine="720"/>
        <w:jc w:val="both"/>
        <w:rPr>
          <w:color w:val="000000"/>
        </w:rPr>
      </w:pPr>
      <w:r w:rsidRPr="006E295E">
        <w:rPr>
          <w:color w:val="000000"/>
        </w:rPr>
        <w:t xml:space="preserve">Η </w:t>
      </w:r>
      <w:r w:rsidR="00A2366E">
        <w:rPr>
          <w:color w:val="000000"/>
        </w:rPr>
        <w:t>Α</w:t>
      </w:r>
      <w:r w:rsidRPr="006E295E">
        <w:rPr>
          <w:color w:val="000000"/>
        </w:rPr>
        <w:t>ριστερά για να εκφράζει το καινούργιο</w:t>
      </w:r>
      <w:r w:rsidR="00F71F7F" w:rsidRPr="006E295E">
        <w:rPr>
          <w:color w:val="000000"/>
        </w:rPr>
        <w:t>,</w:t>
      </w:r>
      <w:r w:rsidRPr="006E295E">
        <w:rPr>
          <w:color w:val="000000"/>
        </w:rPr>
        <w:t xml:space="preserve"> δηλαδή το ριζοσπαστισμό των μαζών αλλά και τις σύγχρονες ανάγκες του λαού</w:t>
      </w:r>
      <w:r w:rsidR="00955204" w:rsidRPr="006E295E">
        <w:rPr>
          <w:color w:val="000000"/>
        </w:rPr>
        <w:t>,</w:t>
      </w:r>
      <w:r w:rsidRPr="006E295E">
        <w:rPr>
          <w:color w:val="000000"/>
        </w:rPr>
        <w:t xml:space="preserve"> πρέπει να πολεμά αταλάντευτα την άνιση </w:t>
      </w:r>
      <w:r w:rsidR="00A2366E">
        <w:rPr>
          <w:color w:val="000000"/>
        </w:rPr>
        <w:t>Ευρωπαϊκή Ο</w:t>
      </w:r>
      <w:r w:rsidRPr="006E295E">
        <w:rPr>
          <w:color w:val="000000"/>
        </w:rPr>
        <w:t>λοκλήρωση. Να εκμεταλλεύεται τις ενδο</w:t>
      </w:r>
      <w:r w:rsidR="00FB2ECD" w:rsidRPr="006E295E">
        <w:rPr>
          <w:color w:val="000000"/>
        </w:rPr>
        <w:t>ϊ</w:t>
      </w:r>
      <w:r w:rsidRPr="006E295E">
        <w:rPr>
          <w:color w:val="000000"/>
        </w:rPr>
        <w:t xml:space="preserve">μπεριαριστικές αντιθέσεις προς όφελος του λαού. Η αστική τάξη έχοντας στρατολογήσει στις γραμμές </w:t>
      </w:r>
      <w:r w:rsidR="00473A82">
        <w:rPr>
          <w:color w:val="000000"/>
        </w:rPr>
        <w:t>της,</w:t>
      </w:r>
      <w:r w:rsidRPr="006E295E">
        <w:rPr>
          <w:color w:val="000000"/>
        </w:rPr>
        <w:t xml:space="preserve"> τα καλύτερα μυαλά που υπάρχουν στο λαό</w:t>
      </w:r>
      <w:r w:rsidR="00473A82">
        <w:rPr>
          <w:color w:val="000000"/>
        </w:rPr>
        <w:t>,</w:t>
      </w:r>
      <w:r w:rsidRPr="006E295E">
        <w:rPr>
          <w:color w:val="000000"/>
        </w:rPr>
        <w:t xml:space="preserve"> δοκίμασε όλες τις εναλλακτικές «λύσεις». Εξάντλησε όλα οικονομικά «μοντέλα».</w:t>
      </w:r>
      <w:r w:rsidR="00FB2ECD" w:rsidRPr="006E295E">
        <w:rPr>
          <w:color w:val="000000"/>
        </w:rPr>
        <w:t xml:space="preserve"> </w:t>
      </w:r>
      <w:r w:rsidRPr="006E295E">
        <w:rPr>
          <w:color w:val="000000"/>
        </w:rPr>
        <w:t xml:space="preserve">Η  φούσκα </w:t>
      </w:r>
      <w:r w:rsidR="00473A82">
        <w:rPr>
          <w:color w:val="000000"/>
        </w:rPr>
        <w:t xml:space="preserve">της Ευρωπαϊκής Ένωσης και </w:t>
      </w:r>
      <w:r w:rsidRPr="006E295E">
        <w:rPr>
          <w:color w:val="000000"/>
        </w:rPr>
        <w:t xml:space="preserve">του καπιταλισμού </w:t>
      </w:r>
      <w:r w:rsidR="00955204" w:rsidRPr="006E295E">
        <w:rPr>
          <w:color w:val="000000"/>
        </w:rPr>
        <w:t>«</w:t>
      </w:r>
      <w:r w:rsidRPr="006E295E">
        <w:rPr>
          <w:color w:val="000000"/>
        </w:rPr>
        <w:t>καζίνο</w:t>
      </w:r>
      <w:r w:rsidR="00955204" w:rsidRPr="006E295E">
        <w:rPr>
          <w:color w:val="000000"/>
        </w:rPr>
        <w:t>»</w:t>
      </w:r>
      <w:r w:rsidRPr="006E295E">
        <w:rPr>
          <w:color w:val="000000"/>
        </w:rPr>
        <w:t xml:space="preserve"> αργά ή γρήγορα θα σκάσει. Ο Μαρξ απέδειξε ότι ο καπιταλισμός έχει αρχή, αλλά έχει και ιστορικό τέλος, το οποίο προδιέγραψε ότι θα επέλθει μόνο με την επαναστατική δράση των μαζών.</w:t>
      </w:r>
      <w:r w:rsidR="00FB2ECD" w:rsidRPr="006E295E">
        <w:rPr>
          <w:color w:val="000000"/>
        </w:rPr>
        <w:t xml:space="preserve"> </w:t>
      </w:r>
      <w:r w:rsidRPr="006E295E">
        <w:rPr>
          <w:color w:val="000000"/>
        </w:rPr>
        <w:t xml:space="preserve">Για την </w:t>
      </w:r>
      <w:r w:rsidR="002747D2">
        <w:rPr>
          <w:color w:val="000000"/>
        </w:rPr>
        <w:t xml:space="preserve">Ριζοσπαστική Αριστερά </w:t>
      </w:r>
      <w:r w:rsidRPr="006E295E">
        <w:rPr>
          <w:color w:val="000000"/>
        </w:rPr>
        <w:t>προβάλλει ως αναγκαιότητα «φυσικού νόμου», η εφαρμογή μιας εναλλακτικής πολιτικής «προοδευτικής εξόδου από την κρίση», που θα αμφισβητεί,  τόσο την πολιτική του νεοφιλελευθερισμού</w:t>
      </w:r>
      <w:r w:rsidR="00C85B84">
        <w:rPr>
          <w:color w:val="000000"/>
        </w:rPr>
        <w:t>,</w:t>
      </w:r>
      <w:r w:rsidRPr="006E295E">
        <w:rPr>
          <w:color w:val="000000"/>
        </w:rPr>
        <w:t xml:space="preserve"> όσο και του ίδιου του καπιταλιστικού συστήματος, αφήνοντας ανοικτό  τον ορίζοντα της σοσιαλιστικής προοπτικής.</w:t>
      </w:r>
    </w:p>
    <w:p w:rsidR="00B334F4" w:rsidRPr="006E295E" w:rsidRDefault="00B334F4" w:rsidP="00B334F4">
      <w:pPr>
        <w:shd w:val="clear" w:color="auto" w:fill="FFFFFF"/>
        <w:ind w:left="360"/>
        <w:jc w:val="both"/>
        <w:rPr>
          <w:color w:val="000000"/>
        </w:rPr>
      </w:pPr>
    </w:p>
    <w:p w:rsidR="00B334F4" w:rsidRPr="00B334F4" w:rsidRDefault="00B334F4" w:rsidP="00B334F4">
      <w:pPr>
        <w:shd w:val="clear" w:color="auto" w:fill="FFFFFF"/>
        <w:spacing w:before="120" w:after="360" w:line="269" w:lineRule="atLeast"/>
        <w:ind w:left="360"/>
        <w:jc w:val="both"/>
        <w:rPr>
          <w:color w:val="666666"/>
        </w:rPr>
      </w:pPr>
    </w:p>
    <w:p w:rsidR="00B334F4" w:rsidRPr="00B334F4" w:rsidRDefault="00B334F4" w:rsidP="00B334F4">
      <w:pPr>
        <w:shd w:val="clear" w:color="auto" w:fill="FFFFFF"/>
        <w:spacing w:before="120" w:after="360" w:line="269" w:lineRule="atLeast"/>
        <w:ind w:left="720" w:firstLine="720"/>
        <w:jc w:val="both"/>
        <w:rPr>
          <w:color w:val="666666"/>
        </w:rPr>
      </w:pPr>
    </w:p>
    <w:p w:rsidR="006D7C2E" w:rsidRPr="00EA383A" w:rsidRDefault="006D7C2E" w:rsidP="00EA383A">
      <w:pPr>
        <w:shd w:val="clear" w:color="auto" w:fill="FFFFFF"/>
        <w:jc w:val="both"/>
        <w:rPr>
          <w:b/>
          <w:color w:val="666666"/>
        </w:rPr>
      </w:pPr>
    </w:p>
    <w:sectPr w:rsidR="006D7C2E" w:rsidRPr="00EA383A">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52" w:rsidRDefault="00C66C52">
      <w:r>
        <w:separator/>
      </w:r>
    </w:p>
  </w:endnote>
  <w:endnote w:type="continuationSeparator" w:id="0">
    <w:p w:rsidR="00C66C52" w:rsidRDefault="00C66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52" w:rsidRDefault="00C66C52">
      <w:r>
        <w:separator/>
      </w:r>
    </w:p>
  </w:footnote>
  <w:footnote w:type="continuationSeparator" w:id="0">
    <w:p w:rsidR="00C66C52" w:rsidRDefault="00C66C52">
      <w:r>
        <w:continuationSeparator/>
      </w:r>
    </w:p>
  </w:footnote>
  <w:footnote w:id="1">
    <w:p w:rsidR="002747D2" w:rsidRPr="0017516A" w:rsidRDefault="002747D2" w:rsidP="00DC434D">
      <w:pPr>
        <w:pStyle w:val="a6"/>
      </w:pPr>
      <w:r w:rsidRPr="0017516A">
        <w:rPr>
          <w:rStyle w:val="a7"/>
        </w:rPr>
        <w:footnoteRef/>
      </w:r>
      <w:r w:rsidRPr="0017516A">
        <w:t xml:space="preserve">Αντόνιο Γκράμσι,  </w:t>
      </w:r>
      <w:r>
        <w:t xml:space="preserve">(2009),  </w:t>
      </w:r>
      <w:r w:rsidRPr="0017516A">
        <w:t xml:space="preserve">«Μερικά θέματα από το πρόβλημα του Νότου», στο Αντόνιο Γκράμσι, </w:t>
      </w:r>
      <w:r w:rsidRPr="0017516A">
        <w:rPr>
          <w:i/>
        </w:rPr>
        <w:t xml:space="preserve">Πολιτικά Κείμενα, </w:t>
      </w:r>
      <w:r w:rsidRPr="0017516A">
        <w:t xml:space="preserve">εκδ. Οδυσσέας, </w:t>
      </w:r>
      <w:r>
        <w:t xml:space="preserve">Αθήνα, </w:t>
      </w:r>
      <w:r w:rsidRPr="0017516A">
        <w:t xml:space="preserve">σελ. 159. </w:t>
      </w:r>
    </w:p>
  </w:footnote>
  <w:footnote w:id="2">
    <w:p w:rsidR="002747D2" w:rsidRPr="009813EB" w:rsidRDefault="002747D2" w:rsidP="002844AB">
      <w:pPr>
        <w:pStyle w:val="a6"/>
      </w:pPr>
      <w:r w:rsidRPr="009813EB">
        <w:rPr>
          <w:rStyle w:val="a7"/>
        </w:rPr>
        <w:footnoteRef/>
      </w:r>
      <w:r w:rsidRPr="009813EB">
        <w:t xml:space="preserve"> Β.Ι.Λένιν, </w:t>
      </w:r>
      <w:r>
        <w:t xml:space="preserve">(1978), </w:t>
      </w:r>
      <w:r w:rsidRPr="009813EB">
        <w:t>«Εισήγηση για την εξωτερική πολιτ</w:t>
      </w:r>
      <w:r>
        <w:t>ική 14 Μάη 1918», Άπαντα ,τομ. 36</w:t>
      </w:r>
      <w:r w:rsidRPr="009813EB">
        <w:t>, σελ. 351.</w:t>
      </w:r>
    </w:p>
  </w:footnote>
  <w:footnote w:id="3">
    <w:p w:rsidR="002747D2" w:rsidRPr="006248FB" w:rsidRDefault="002747D2" w:rsidP="005D1002">
      <w:pPr>
        <w:jc w:val="both"/>
        <w:rPr>
          <w:sz w:val="20"/>
          <w:szCs w:val="20"/>
        </w:rPr>
      </w:pPr>
      <w:r w:rsidRPr="007E2295">
        <w:rPr>
          <w:rStyle w:val="a7"/>
        </w:rPr>
        <w:footnoteRef/>
      </w:r>
      <w:r>
        <w:t xml:space="preserve"> </w:t>
      </w:r>
      <w:r w:rsidRPr="006248FB">
        <w:rPr>
          <w:sz w:val="20"/>
          <w:szCs w:val="20"/>
        </w:rPr>
        <w:t xml:space="preserve">Γουλιέλμο Καρκέλι, (2002), «Το ευρώ προϊόν του διεθνούς ανταγωνισμού», </w:t>
      </w:r>
      <w:r w:rsidRPr="006248FB">
        <w:rPr>
          <w:i/>
          <w:sz w:val="20"/>
          <w:szCs w:val="20"/>
        </w:rPr>
        <w:t xml:space="preserve">Πριν, </w:t>
      </w:r>
      <w:r w:rsidRPr="006248FB">
        <w:rPr>
          <w:sz w:val="20"/>
          <w:szCs w:val="20"/>
        </w:rPr>
        <w:t>20.1.2002.</w:t>
      </w:r>
    </w:p>
  </w:footnote>
  <w:footnote w:id="4">
    <w:p w:rsidR="002747D2" w:rsidRPr="00F77521" w:rsidRDefault="002747D2">
      <w:pPr>
        <w:pStyle w:val="a6"/>
      </w:pPr>
      <w:r>
        <w:rPr>
          <w:rStyle w:val="a7"/>
        </w:rPr>
        <w:footnoteRef/>
      </w:r>
      <w:r>
        <w:t xml:space="preserve"> </w:t>
      </w:r>
      <w:r w:rsidRPr="00182A1A">
        <w:t xml:space="preserve"> </w:t>
      </w:r>
      <w:r w:rsidRPr="00182A1A">
        <w:rPr>
          <w:i/>
          <w:lang w:val="en-US"/>
        </w:rPr>
        <w:t>Joschka</w:t>
      </w:r>
      <w:r w:rsidRPr="00182A1A">
        <w:rPr>
          <w:i/>
        </w:rPr>
        <w:t xml:space="preserve"> </w:t>
      </w:r>
      <w:r w:rsidRPr="00182A1A">
        <w:rPr>
          <w:i/>
          <w:lang w:val="en-US"/>
        </w:rPr>
        <w:t>Fischer</w:t>
      </w:r>
      <w:r>
        <w:t xml:space="preserve">, (2015), «Μοιραία η πολιτική της Μέρκελ και του Σόιμπλε για την Ελλάδα», </w:t>
      </w:r>
      <w:r>
        <w:rPr>
          <w:i/>
          <w:lang w:val="en-US"/>
        </w:rPr>
        <w:t>news</w:t>
      </w:r>
      <w:r w:rsidRPr="00F77521">
        <w:rPr>
          <w:i/>
        </w:rPr>
        <w:t>.</w:t>
      </w:r>
      <w:r>
        <w:rPr>
          <w:i/>
          <w:lang w:val="en-US"/>
        </w:rPr>
        <w:t>in</w:t>
      </w:r>
      <w:r w:rsidRPr="00F77521">
        <w:rPr>
          <w:i/>
        </w:rPr>
        <w:t>.</w:t>
      </w:r>
      <w:r>
        <w:rPr>
          <w:i/>
          <w:lang w:val="en-US"/>
        </w:rPr>
        <w:t>gr</w:t>
      </w:r>
      <w:r w:rsidRPr="00F77521">
        <w:rPr>
          <w:i/>
        </w:rPr>
        <w:t xml:space="preserve">, </w:t>
      </w:r>
      <w:r w:rsidRPr="00F77521">
        <w:t xml:space="preserve"> 27.7.2015.</w:t>
      </w:r>
    </w:p>
  </w:footnote>
  <w:footnote w:id="5">
    <w:p w:rsidR="002747D2" w:rsidRPr="0017516A" w:rsidRDefault="002747D2" w:rsidP="00E87351">
      <w:pPr>
        <w:pStyle w:val="1"/>
        <w:shd w:val="clear" w:color="auto" w:fill="F8F6EE"/>
        <w:jc w:val="both"/>
        <w:rPr>
          <w:sz w:val="20"/>
          <w:szCs w:val="20"/>
        </w:rPr>
      </w:pPr>
      <w:r w:rsidRPr="0017516A">
        <w:rPr>
          <w:rStyle w:val="a7"/>
          <w:sz w:val="20"/>
          <w:szCs w:val="20"/>
        </w:rPr>
        <w:footnoteRef/>
      </w:r>
      <w:r>
        <w:rPr>
          <w:sz w:val="20"/>
          <w:szCs w:val="20"/>
        </w:rPr>
        <w:t xml:space="preserve"> </w:t>
      </w:r>
      <w:r w:rsidRPr="00182A1A">
        <w:rPr>
          <w:i w:val="0"/>
          <w:color w:val="222222"/>
          <w:sz w:val="20"/>
          <w:szCs w:val="20"/>
          <w:shd w:val="clear" w:color="auto" w:fill="FFFFFF"/>
        </w:rPr>
        <w:t>Massimo D' Alema</w:t>
      </w:r>
      <w:r w:rsidRPr="0017516A">
        <w:rPr>
          <w:sz w:val="20"/>
          <w:szCs w:val="20"/>
        </w:rPr>
        <w:t xml:space="preserve">, (2015),  </w:t>
      </w:r>
      <w:r w:rsidRPr="00CD5192">
        <w:rPr>
          <w:i w:val="0"/>
          <w:sz w:val="20"/>
          <w:szCs w:val="20"/>
        </w:rPr>
        <w:t>«Τα δάνεια στην Ελλάδα πήγαν στις γερμανικές και γαλλικές τράπεζες»,</w:t>
      </w:r>
      <w:r w:rsidRPr="0017516A">
        <w:rPr>
          <w:sz w:val="20"/>
          <w:szCs w:val="20"/>
        </w:rPr>
        <w:t xml:space="preserve"> RaiNews24    </w:t>
      </w:r>
      <w:r w:rsidRPr="0017516A">
        <w:rPr>
          <w:i w:val="0"/>
          <w:sz w:val="20"/>
          <w:szCs w:val="20"/>
        </w:rPr>
        <w:t>6 .7. 2015.</w:t>
      </w:r>
    </w:p>
  </w:footnote>
  <w:footnote w:id="6">
    <w:p w:rsidR="002747D2" w:rsidRPr="00046AE2" w:rsidRDefault="002747D2" w:rsidP="00E87351">
      <w:pPr>
        <w:pStyle w:val="a6"/>
      </w:pPr>
      <w:r>
        <w:rPr>
          <w:rStyle w:val="a7"/>
        </w:rPr>
        <w:footnoteRef/>
      </w:r>
      <w:r>
        <w:t xml:space="preserve"> </w:t>
      </w:r>
      <w:r w:rsidRPr="00046AE2">
        <w:rPr>
          <w:color w:val="000000"/>
          <w:shd w:val="clear" w:color="auto" w:fill="FFFFFF"/>
        </w:rPr>
        <w:t>IWH,  (2015), «Η Γερμανία έχει εξοικονομήσει 100 δι</w:t>
      </w:r>
      <w:r>
        <w:rPr>
          <w:color w:val="000000"/>
          <w:shd w:val="clear" w:color="auto" w:fill="FFFFFF"/>
        </w:rPr>
        <w:t>ς</w:t>
      </w:r>
      <w:r w:rsidRPr="00046AE2">
        <w:rPr>
          <w:color w:val="000000"/>
          <w:shd w:val="clear" w:color="auto" w:fill="FFFFFF"/>
        </w:rPr>
        <w:t xml:space="preserve"> από την ελληνική κρίση», </w:t>
      </w:r>
      <w:r w:rsidRPr="00046AE2">
        <w:rPr>
          <w:i/>
          <w:color w:val="000000"/>
          <w:shd w:val="clear" w:color="auto" w:fill="FFFFFF"/>
          <w:lang w:val="en-US"/>
        </w:rPr>
        <w:t>Skai</w:t>
      </w:r>
      <w:r w:rsidRPr="00046AE2">
        <w:rPr>
          <w:i/>
          <w:color w:val="000000"/>
          <w:shd w:val="clear" w:color="auto" w:fill="FFFFFF"/>
        </w:rPr>
        <w:t>.</w:t>
      </w:r>
      <w:r w:rsidRPr="00046AE2">
        <w:rPr>
          <w:i/>
          <w:color w:val="000000"/>
          <w:shd w:val="clear" w:color="auto" w:fill="FFFFFF"/>
          <w:lang w:val="en-US"/>
        </w:rPr>
        <w:t>gr</w:t>
      </w:r>
      <w:r w:rsidRPr="00046AE2">
        <w:rPr>
          <w:color w:val="000000"/>
          <w:shd w:val="clear" w:color="auto" w:fill="FFFFFF"/>
        </w:rPr>
        <w:t xml:space="preserve">  10.8.2015.</w:t>
      </w:r>
    </w:p>
  </w:footnote>
  <w:footnote w:id="7">
    <w:p w:rsidR="002747D2" w:rsidRPr="006F396D" w:rsidRDefault="002747D2" w:rsidP="00301401">
      <w:pPr>
        <w:pStyle w:val="1"/>
        <w:rPr>
          <w:i w:val="0"/>
          <w:color w:val="000000"/>
          <w:sz w:val="20"/>
          <w:szCs w:val="20"/>
        </w:rPr>
      </w:pPr>
      <w:r w:rsidRPr="00361E87">
        <w:rPr>
          <w:rStyle w:val="a7"/>
          <w:i w:val="0"/>
          <w:sz w:val="20"/>
          <w:szCs w:val="20"/>
        </w:rPr>
        <w:footnoteRef/>
      </w:r>
      <w:r w:rsidRPr="00361E87">
        <w:rPr>
          <w:i w:val="0"/>
          <w:sz w:val="20"/>
          <w:szCs w:val="20"/>
        </w:rPr>
        <w:t xml:space="preserve"> Τάσος Παππάς, (2015), «Σοβιετική Ένωση 1985, ευρωζώνη 2015</w:t>
      </w:r>
      <w:r>
        <w:rPr>
          <w:i w:val="0"/>
          <w:sz w:val="20"/>
          <w:szCs w:val="20"/>
        </w:rPr>
        <w:t xml:space="preserve">», </w:t>
      </w:r>
      <w:r>
        <w:rPr>
          <w:sz w:val="20"/>
          <w:szCs w:val="20"/>
        </w:rPr>
        <w:t xml:space="preserve"> </w:t>
      </w:r>
      <w:r w:rsidRPr="006F396D">
        <w:rPr>
          <w:sz w:val="20"/>
          <w:szCs w:val="20"/>
        </w:rPr>
        <w:t>Εφημερί</w:t>
      </w:r>
      <w:r w:rsidRPr="006F396D">
        <w:rPr>
          <w:color w:val="272727"/>
          <w:sz w:val="20"/>
          <w:szCs w:val="20"/>
        </w:rPr>
        <w:t>δα των Συντακτών</w:t>
      </w:r>
      <w:r w:rsidRPr="006F396D">
        <w:rPr>
          <w:i w:val="0"/>
          <w:color w:val="272727"/>
          <w:sz w:val="20"/>
          <w:szCs w:val="20"/>
        </w:rPr>
        <w:t>, 22.2.201</w:t>
      </w:r>
      <w:r w:rsidRPr="006F396D">
        <w:rPr>
          <w:i w:val="0"/>
          <w:sz w:val="20"/>
          <w:szCs w:val="20"/>
        </w:rPr>
        <w:t>5</w:t>
      </w:r>
      <w:r>
        <w:rPr>
          <w:i w:val="0"/>
          <w:sz w:val="20"/>
          <w:szCs w:val="20"/>
        </w:rPr>
        <w:t>.</w:t>
      </w:r>
    </w:p>
  </w:footnote>
  <w:footnote w:id="8">
    <w:p w:rsidR="002747D2" w:rsidRPr="00DC434D" w:rsidRDefault="002747D2" w:rsidP="00ED6920">
      <w:pPr>
        <w:jc w:val="both"/>
        <w:rPr>
          <w:sz w:val="20"/>
          <w:szCs w:val="20"/>
        </w:rPr>
      </w:pPr>
      <w:r w:rsidRPr="00DC434D">
        <w:rPr>
          <w:rStyle w:val="a7"/>
          <w:sz w:val="20"/>
          <w:szCs w:val="20"/>
        </w:rPr>
        <w:footnoteRef/>
      </w:r>
      <w:r w:rsidRPr="00DC434D">
        <w:rPr>
          <w:sz w:val="20"/>
          <w:szCs w:val="20"/>
        </w:rPr>
        <w:t xml:space="preserve"> Αλέξη</w:t>
      </w:r>
      <w:r w:rsidRPr="00DC434D">
        <w:rPr>
          <w:i/>
          <w:sz w:val="20"/>
          <w:szCs w:val="20"/>
        </w:rPr>
        <w:t xml:space="preserve">ς </w:t>
      </w:r>
      <w:r w:rsidRPr="00DC434D">
        <w:rPr>
          <w:sz w:val="20"/>
          <w:szCs w:val="20"/>
        </w:rPr>
        <w:t>Τσίπρα</w:t>
      </w:r>
      <w:r w:rsidRPr="00DC434D">
        <w:rPr>
          <w:i/>
          <w:sz w:val="20"/>
          <w:szCs w:val="20"/>
        </w:rPr>
        <w:t xml:space="preserve">ς, </w:t>
      </w:r>
      <w:r w:rsidRPr="00DC434D">
        <w:rPr>
          <w:sz w:val="20"/>
          <w:szCs w:val="20"/>
        </w:rPr>
        <w:t>(2015),</w:t>
      </w:r>
      <w:r w:rsidRPr="00DC434D">
        <w:rPr>
          <w:i/>
          <w:sz w:val="20"/>
          <w:szCs w:val="20"/>
        </w:rPr>
        <w:t xml:space="preserve"> </w:t>
      </w:r>
      <w:r w:rsidRPr="00DC434D">
        <w:rPr>
          <w:sz w:val="20"/>
          <w:szCs w:val="20"/>
        </w:rPr>
        <w:t xml:space="preserve"> «</w:t>
      </w:r>
      <w:r w:rsidRPr="00DC434D">
        <w:rPr>
          <w:sz w:val="20"/>
          <w:szCs w:val="20"/>
          <w:shd w:val="clear" w:color="auto" w:fill="FFFFFF"/>
        </w:rPr>
        <w:t xml:space="preserve">Η Ευρώπη σε σταυροδρόμι», </w:t>
      </w:r>
      <w:r w:rsidRPr="00DC434D">
        <w:rPr>
          <w:i/>
          <w:sz w:val="20"/>
          <w:szCs w:val="20"/>
          <w:shd w:val="clear" w:color="auto" w:fill="FFFFFF"/>
        </w:rPr>
        <w:t>Le Monde</w:t>
      </w:r>
      <w:r w:rsidRPr="00DC434D">
        <w:rPr>
          <w:sz w:val="20"/>
          <w:szCs w:val="20"/>
          <w:shd w:val="clear" w:color="auto" w:fill="FFFFFF"/>
        </w:rPr>
        <w:t xml:space="preserve">  31.5.2015 </w:t>
      </w:r>
    </w:p>
  </w:footnote>
  <w:footnote w:id="9">
    <w:p w:rsidR="002747D2" w:rsidRPr="001C3651" w:rsidRDefault="002747D2" w:rsidP="001C3651">
      <w:pPr>
        <w:pStyle w:val="a6"/>
      </w:pPr>
      <w:r>
        <w:rPr>
          <w:rStyle w:val="a7"/>
        </w:rPr>
        <w:footnoteRef/>
      </w:r>
      <w:r>
        <w:t xml:space="preserve"> </w:t>
      </w:r>
      <w:r w:rsidRPr="001C3651">
        <w:t xml:space="preserve">Ηλία Ηλιού, (1962), </w:t>
      </w:r>
      <w:r w:rsidRPr="001C3651">
        <w:rPr>
          <w:i/>
        </w:rPr>
        <w:t xml:space="preserve">Η αλήθεια για την κοινή αγορά, </w:t>
      </w:r>
      <w:r w:rsidRPr="001C3651">
        <w:t>Αθήνα, σελ. 11.</w:t>
      </w:r>
    </w:p>
    <w:p w:rsidR="002747D2" w:rsidRDefault="002747D2">
      <w:pPr>
        <w:pStyle w:val="a6"/>
      </w:pPr>
    </w:p>
  </w:footnote>
  <w:footnote w:id="10">
    <w:p w:rsidR="002747D2" w:rsidRPr="00534AAF" w:rsidRDefault="002747D2" w:rsidP="000C55F0">
      <w:pPr>
        <w:pStyle w:val="a6"/>
      </w:pPr>
      <w:r>
        <w:rPr>
          <w:rStyle w:val="a7"/>
        </w:rPr>
        <w:footnoteRef/>
      </w:r>
      <w:r w:rsidRPr="00534AAF">
        <w:t xml:space="preserve"> </w:t>
      </w:r>
      <w:r>
        <w:t xml:space="preserve">Β.Ι.Λένιν, (1978), </w:t>
      </w:r>
      <w:r>
        <w:rPr>
          <w:i/>
        </w:rPr>
        <w:t xml:space="preserve">Ο ιμπεριαλισμός, ανώτατο στάδιο  του καπιταλισμού, </w:t>
      </w:r>
      <w:r>
        <w:t>Άπαντα, τομ. 27, εκδ. Σύγχρονη Εποχή, Αθήνα,  σελ. 396.</w:t>
      </w:r>
    </w:p>
  </w:footnote>
  <w:footnote w:id="11">
    <w:p w:rsidR="002747D2" w:rsidRPr="005F68DC" w:rsidRDefault="002747D2">
      <w:pPr>
        <w:pStyle w:val="a6"/>
      </w:pPr>
      <w:r>
        <w:rPr>
          <w:rStyle w:val="a7"/>
        </w:rPr>
        <w:footnoteRef/>
      </w:r>
      <w:r>
        <w:t xml:space="preserve"> </w:t>
      </w:r>
      <w:r>
        <w:rPr>
          <w:i/>
          <w:color w:val="000000"/>
          <w:lang w:val="en-US"/>
        </w:rPr>
        <w:t>Eurosta</w:t>
      </w:r>
      <w:r>
        <w:rPr>
          <w:i/>
          <w:color w:val="000000"/>
        </w:rPr>
        <w:t xml:space="preserve">, </w:t>
      </w:r>
      <w:r>
        <w:rPr>
          <w:color w:val="000000"/>
        </w:rPr>
        <w:t>201</w:t>
      </w:r>
      <w:r w:rsidRPr="001436D5">
        <w:rPr>
          <w:color w:val="000000"/>
        </w:rPr>
        <w:t>5</w:t>
      </w:r>
      <w:r>
        <w:rPr>
          <w:color w:val="000000"/>
        </w:rPr>
        <w:t>.</w:t>
      </w:r>
    </w:p>
  </w:footnote>
  <w:footnote w:id="12">
    <w:p w:rsidR="002747D2" w:rsidRPr="00351356" w:rsidRDefault="002747D2" w:rsidP="009B2225">
      <w:pPr>
        <w:pStyle w:val="a6"/>
        <w:rPr>
          <w:i/>
        </w:rPr>
      </w:pPr>
      <w:r>
        <w:rPr>
          <w:rStyle w:val="a7"/>
        </w:rPr>
        <w:footnoteRef/>
      </w:r>
      <w:r>
        <w:t xml:space="preserve"> βλ. </w:t>
      </w:r>
      <w:r>
        <w:rPr>
          <w:i/>
          <w:color w:val="2C2C2C"/>
        </w:rPr>
        <w:t xml:space="preserve">Η  ΑΥΓΗ,  </w:t>
      </w:r>
      <w:r>
        <w:rPr>
          <w:i/>
        </w:rPr>
        <w:t xml:space="preserve">ΤΟ ΕΘΝΟΣ, </w:t>
      </w:r>
      <w:r w:rsidRPr="00351356">
        <w:t xml:space="preserve"> </w:t>
      </w:r>
      <w:r>
        <w:rPr>
          <w:color w:val="2C2C2C"/>
        </w:rPr>
        <w:t xml:space="preserve"> </w:t>
      </w:r>
      <w:r>
        <w:rPr>
          <w:i/>
          <w:color w:val="2C2C2C"/>
        </w:rPr>
        <w:t xml:space="preserve">ΤΑ ΝΕΑ, </w:t>
      </w:r>
      <w:r>
        <w:rPr>
          <w:color w:val="2C2C2C"/>
        </w:rPr>
        <w:t>(</w:t>
      </w:r>
      <w:r>
        <w:rPr>
          <w:i/>
          <w:color w:val="2C2C2C"/>
        </w:rPr>
        <w:t xml:space="preserve"> </w:t>
      </w:r>
      <w:r w:rsidRPr="00351356">
        <w:t>21.</w:t>
      </w:r>
      <w:r w:rsidRPr="00351356">
        <w:rPr>
          <w:color w:val="2C2C2C"/>
        </w:rPr>
        <w:t xml:space="preserve"> 5. 2015</w:t>
      </w:r>
      <w:r>
        <w:rPr>
          <w:color w:val="2C2C2C"/>
        </w:rPr>
        <w:t>).</w:t>
      </w:r>
    </w:p>
  </w:footnote>
  <w:footnote w:id="13">
    <w:p w:rsidR="002747D2" w:rsidRPr="005F68DC" w:rsidRDefault="002747D2" w:rsidP="005F68DC">
      <w:pPr>
        <w:pStyle w:val="a6"/>
      </w:pPr>
      <w:r>
        <w:rPr>
          <w:rStyle w:val="a7"/>
        </w:rPr>
        <w:footnoteRef/>
      </w:r>
      <w:r>
        <w:t xml:space="preserve"> </w:t>
      </w:r>
      <w:r w:rsidRPr="00CB154B">
        <w:rPr>
          <w:color w:val="000000"/>
        </w:rPr>
        <w:t>Η φτώχεια και ο κοινωνικός αποκλεισμός στην Ελλάδα και στα κράτη-μέλη της ΕΕ</w:t>
      </w:r>
      <w:r>
        <w:rPr>
          <w:color w:val="000000"/>
        </w:rPr>
        <w:t>.</w:t>
      </w:r>
      <w:r w:rsidRPr="00CB154B">
        <w:rPr>
          <w:color w:val="000000"/>
        </w:rPr>
        <w:t xml:space="preserve"> </w:t>
      </w:r>
      <w:r w:rsidRPr="005F68DC">
        <w:rPr>
          <w:i/>
          <w:color w:val="000000"/>
          <w:lang w:val="en-US"/>
        </w:rPr>
        <w:t>Eurostat</w:t>
      </w:r>
      <w:r>
        <w:rPr>
          <w:i/>
          <w:color w:val="000000"/>
        </w:rPr>
        <w:t xml:space="preserve">, </w:t>
      </w:r>
      <w:r>
        <w:rPr>
          <w:color w:val="000000"/>
        </w:rPr>
        <w:t>201</w:t>
      </w:r>
      <w:r w:rsidRPr="001436D5">
        <w:rPr>
          <w:color w:val="000000"/>
        </w:rPr>
        <w:t>5</w:t>
      </w:r>
      <w:r>
        <w:rPr>
          <w:color w:val="000000"/>
        </w:rPr>
        <w:t>.</w:t>
      </w:r>
    </w:p>
    <w:p w:rsidR="002747D2" w:rsidRDefault="002747D2" w:rsidP="005F68DC">
      <w:pPr>
        <w:pStyle w:val="Web"/>
        <w:pBdr>
          <w:bottom w:val="single" w:sz="6" w:space="12" w:color="E6E5E5"/>
        </w:pBdr>
        <w:shd w:val="clear" w:color="auto" w:fill="F8F6EE"/>
        <w:spacing w:before="0" w:after="0"/>
        <w:jc w:val="both"/>
        <w:rPr>
          <w:color w:val="000000"/>
        </w:rPr>
      </w:pPr>
      <w:r w:rsidRPr="00CB154B">
        <w:rPr>
          <w:color w:val="000000"/>
        </w:rPr>
        <w:t xml:space="preserve"> </w:t>
      </w:r>
    </w:p>
    <w:p w:rsidR="002747D2" w:rsidRDefault="002747D2">
      <w:pPr>
        <w:pStyle w:val="a6"/>
      </w:pPr>
    </w:p>
  </w:footnote>
  <w:footnote w:id="14">
    <w:p w:rsidR="002747D2" w:rsidRPr="00AE0092" w:rsidRDefault="002747D2" w:rsidP="009E7DB9">
      <w:pPr>
        <w:pStyle w:val="a6"/>
        <w:rPr>
          <w:lang w:val="en-US"/>
        </w:rPr>
      </w:pPr>
      <w:r>
        <w:rPr>
          <w:rStyle w:val="a7"/>
        </w:rPr>
        <w:footnoteRef/>
      </w:r>
      <w:r>
        <w:t xml:space="preserve"> </w:t>
      </w:r>
      <w:r>
        <w:rPr>
          <w:i/>
          <w:lang w:val="en-US"/>
        </w:rPr>
        <w:t xml:space="preserve">Eurostat, </w:t>
      </w:r>
      <w:r>
        <w:rPr>
          <w:lang w:val="en-US"/>
        </w:rPr>
        <w:t>2014.</w:t>
      </w:r>
    </w:p>
  </w:footnote>
  <w:footnote w:id="15">
    <w:p w:rsidR="002747D2" w:rsidRPr="00C31864" w:rsidRDefault="002747D2" w:rsidP="004504F2">
      <w:pPr>
        <w:pStyle w:val="a6"/>
        <w:jc w:val="both"/>
      </w:pPr>
      <w:r w:rsidRPr="00C31864">
        <w:rPr>
          <w:rStyle w:val="a7"/>
        </w:rPr>
        <w:footnoteRef/>
      </w:r>
      <w:r w:rsidRPr="00C31864">
        <w:t>. Κ. Μαρξ-Φ. Ένγκελς,</w:t>
      </w:r>
      <w:r>
        <w:t xml:space="preserve"> (1951), </w:t>
      </w:r>
      <w:r>
        <w:rPr>
          <w:i/>
        </w:rPr>
        <w:t>Μανιφέστο του Κ</w:t>
      </w:r>
      <w:r w:rsidRPr="00C31864">
        <w:rPr>
          <w:i/>
        </w:rPr>
        <w:t xml:space="preserve">ομμουνιστικού </w:t>
      </w:r>
      <w:r>
        <w:rPr>
          <w:i/>
        </w:rPr>
        <w:t>Κ</w:t>
      </w:r>
      <w:r w:rsidRPr="00C31864">
        <w:rPr>
          <w:i/>
        </w:rPr>
        <w:t xml:space="preserve">όμματος, </w:t>
      </w:r>
      <w:r>
        <w:t xml:space="preserve">Μαρξ-Ένγκελς, </w:t>
      </w:r>
      <w:r w:rsidRPr="008F5030">
        <w:rPr>
          <w:i/>
        </w:rPr>
        <w:t>Διαλεχτά Έ</w:t>
      </w:r>
      <w:r w:rsidRPr="008F5030">
        <w:rPr>
          <w:i/>
        </w:rPr>
        <w:t>ρ</w:t>
      </w:r>
      <w:r w:rsidRPr="008F5030">
        <w:rPr>
          <w:i/>
        </w:rPr>
        <w:t>γα</w:t>
      </w:r>
      <w:r w:rsidRPr="00C31864">
        <w:t>, τ</w:t>
      </w:r>
      <w:r>
        <w:t xml:space="preserve">ομ. 1, εκδοτικό Κ.Ε. του Κομμουνιστικού Κόμματος Ελλάδας, </w:t>
      </w:r>
      <w:r w:rsidRPr="00C31864">
        <w:t>σελ.</w:t>
      </w:r>
      <w:r>
        <w:t xml:space="preserve"> </w:t>
      </w:r>
      <w:r w:rsidRPr="00C31864">
        <w:t>41.</w:t>
      </w:r>
    </w:p>
  </w:footnote>
  <w:footnote w:id="16">
    <w:p w:rsidR="002747D2" w:rsidRPr="00C31864" w:rsidRDefault="002747D2" w:rsidP="004504F2">
      <w:pPr>
        <w:pStyle w:val="a6"/>
        <w:jc w:val="both"/>
      </w:pPr>
      <w:r w:rsidRPr="00C31864">
        <w:rPr>
          <w:rStyle w:val="a7"/>
        </w:rPr>
        <w:footnoteRef/>
      </w:r>
      <w:r w:rsidRPr="00C31864">
        <w:t xml:space="preserve">. Κ. Μαρξ, </w:t>
      </w:r>
      <w:r>
        <w:t>(1978), «</w:t>
      </w:r>
      <w:r w:rsidRPr="00C31864">
        <w:t>Επίλογος σ</w:t>
      </w:r>
      <w:r>
        <w:t>τη δεύτερη έκδοση του κεφαλαίου»</w:t>
      </w:r>
      <w:r w:rsidRPr="00C31864">
        <w:t xml:space="preserve">, </w:t>
      </w:r>
      <w:r w:rsidRPr="00C31864">
        <w:rPr>
          <w:i/>
        </w:rPr>
        <w:t>Το Κεφάλαιο,</w:t>
      </w:r>
      <w:r w:rsidRPr="00C31864">
        <w:t xml:space="preserve"> τ</w:t>
      </w:r>
      <w:r>
        <w:t>ομ. 1</w:t>
      </w:r>
      <w:r w:rsidRPr="00C31864">
        <w:rPr>
          <w:i/>
        </w:rPr>
        <w:t xml:space="preserve">, </w:t>
      </w:r>
      <w:r w:rsidRPr="00C31864">
        <w:t xml:space="preserve">εκδ. Σύγχρονη Εποχή, Αθήνα </w:t>
      </w:r>
      <w:r>
        <w:t xml:space="preserve">, </w:t>
      </w:r>
      <w:r w:rsidRPr="00C31864">
        <w:t>σελ. 21.</w:t>
      </w:r>
    </w:p>
  </w:footnote>
  <w:footnote w:id="17">
    <w:p w:rsidR="002747D2" w:rsidRPr="00243378" w:rsidRDefault="002747D2" w:rsidP="004504F2">
      <w:pPr>
        <w:pStyle w:val="a6"/>
      </w:pPr>
      <w:r>
        <w:rPr>
          <w:rStyle w:val="a7"/>
        </w:rPr>
        <w:footnoteRef/>
      </w:r>
      <w:r w:rsidRPr="00243378">
        <w:t xml:space="preserve"> </w:t>
      </w:r>
      <w:r w:rsidRPr="006636CF">
        <w:t xml:space="preserve">Κ. Μαρξ, </w:t>
      </w:r>
      <w:r>
        <w:t xml:space="preserve">(1978), </w:t>
      </w:r>
      <w:r w:rsidRPr="006636CF">
        <w:rPr>
          <w:i/>
        </w:rPr>
        <w:t xml:space="preserve">Το Κεφάλαιο, </w:t>
      </w:r>
      <w:r w:rsidRPr="006636CF">
        <w:t>τ</w:t>
      </w:r>
      <w:r>
        <w:t>ομ. 3</w:t>
      </w:r>
      <w:r w:rsidRPr="006636CF">
        <w:t xml:space="preserve"> , εκδ. Σύγχρονη Εποχή, Αθήνα, σελ.</w:t>
      </w:r>
      <w:r>
        <w:t xml:space="preserve"> 750.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06D2F6"/>
    <w:lvl w:ilvl="0">
      <w:numFmt w:val="decimal"/>
      <w:lvlText w:val="*"/>
      <w:lvlJc w:val="left"/>
    </w:lvl>
  </w:abstractNum>
  <w:abstractNum w:abstractNumId="1">
    <w:nsid w:val="0B9D3916"/>
    <w:multiLevelType w:val="hybridMultilevel"/>
    <w:tmpl w:val="7882AB02"/>
    <w:lvl w:ilvl="0" w:tplc="1D30446A">
      <w:start w:val="1"/>
      <w:numFmt w:val="bullet"/>
      <w:lvlText w:val="•"/>
      <w:lvlJc w:val="left"/>
      <w:pPr>
        <w:tabs>
          <w:tab w:val="num" w:pos="720"/>
        </w:tabs>
        <w:ind w:left="720" w:hanging="360"/>
      </w:pPr>
      <w:rPr>
        <w:rFonts w:ascii="Times New Roman" w:hAnsi="Times New Roman" w:hint="default"/>
      </w:rPr>
    </w:lvl>
    <w:lvl w:ilvl="1" w:tplc="06EA7FE4" w:tentative="1">
      <w:start w:val="1"/>
      <w:numFmt w:val="bullet"/>
      <w:lvlText w:val="•"/>
      <w:lvlJc w:val="left"/>
      <w:pPr>
        <w:tabs>
          <w:tab w:val="num" w:pos="1440"/>
        </w:tabs>
        <w:ind w:left="1440" w:hanging="360"/>
      </w:pPr>
      <w:rPr>
        <w:rFonts w:ascii="Times New Roman" w:hAnsi="Times New Roman" w:hint="default"/>
      </w:rPr>
    </w:lvl>
    <w:lvl w:ilvl="2" w:tplc="AB9CED22" w:tentative="1">
      <w:start w:val="1"/>
      <w:numFmt w:val="bullet"/>
      <w:lvlText w:val="•"/>
      <w:lvlJc w:val="left"/>
      <w:pPr>
        <w:tabs>
          <w:tab w:val="num" w:pos="2160"/>
        </w:tabs>
        <w:ind w:left="2160" w:hanging="360"/>
      </w:pPr>
      <w:rPr>
        <w:rFonts w:ascii="Times New Roman" w:hAnsi="Times New Roman" w:hint="default"/>
      </w:rPr>
    </w:lvl>
    <w:lvl w:ilvl="3" w:tplc="B706E772" w:tentative="1">
      <w:start w:val="1"/>
      <w:numFmt w:val="bullet"/>
      <w:lvlText w:val="•"/>
      <w:lvlJc w:val="left"/>
      <w:pPr>
        <w:tabs>
          <w:tab w:val="num" w:pos="2880"/>
        </w:tabs>
        <w:ind w:left="2880" w:hanging="360"/>
      </w:pPr>
      <w:rPr>
        <w:rFonts w:ascii="Times New Roman" w:hAnsi="Times New Roman" w:hint="default"/>
      </w:rPr>
    </w:lvl>
    <w:lvl w:ilvl="4" w:tplc="9A0C4F6E" w:tentative="1">
      <w:start w:val="1"/>
      <w:numFmt w:val="bullet"/>
      <w:lvlText w:val="•"/>
      <w:lvlJc w:val="left"/>
      <w:pPr>
        <w:tabs>
          <w:tab w:val="num" w:pos="3600"/>
        </w:tabs>
        <w:ind w:left="3600" w:hanging="360"/>
      </w:pPr>
      <w:rPr>
        <w:rFonts w:ascii="Times New Roman" w:hAnsi="Times New Roman" w:hint="default"/>
      </w:rPr>
    </w:lvl>
    <w:lvl w:ilvl="5" w:tplc="C5CEEE96" w:tentative="1">
      <w:start w:val="1"/>
      <w:numFmt w:val="bullet"/>
      <w:lvlText w:val="•"/>
      <w:lvlJc w:val="left"/>
      <w:pPr>
        <w:tabs>
          <w:tab w:val="num" w:pos="4320"/>
        </w:tabs>
        <w:ind w:left="4320" w:hanging="360"/>
      </w:pPr>
      <w:rPr>
        <w:rFonts w:ascii="Times New Roman" w:hAnsi="Times New Roman" w:hint="default"/>
      </w:rPr>
    </w:lvl>
    <w:lvl w:ilvl="6" w:tplc="A19A3F20" w:tentative="1">
      <w:start w:val="1"/>
      <w:numFmt w:val="bullet"/>
      <w:lvlText w:val="•"/>
      <w:lvlJc w:val="left"/>
      <w:pPr>
        <w:tabs>
          <w:tab w:val="num" w:pos="5040"/>
        </w:tabs>
        <w:ind w:left="5040" w:hanging="360"/>
      </w:pPr>
      <w:rPr>
        <w:rFonts w:ascii="Times New Roman" w:hAnsi="Times New Roman" w:hint="default"/>
      </w:rPr>
    </w:lvl>
    <w:lvl w:ilvl="7" w:tplc="0A583F32" w:tentative="1">
      <w:start w:val="1"/>
      <w:numFmt w:val="bullet"/>
      <w:lvlText w:val="•"/>
      <w:lvlJc w:val="left"/>
      <w:pPr>
        <w:tabs>
          <w:tab w:val="num" w:pos="5760"/>
        </w:tabs>
        <w:ind w:left="5760" w:hanging="360"/>
      </w:pPr>
      <w:rPr>
        <w:rFonts w:ascii="Times New Roman" w:hAnsi="Times New Roman" w:hint="default"/>
      </w:rPr>
    </w:lvl>
    <w:lvl w:ilvl="8" w:tplc="D6F40F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CE0485"/>
    <w:multiLevelType w:val="hybridMultilevel"/>
    <w:tmpl w:val="2280CE44"/>
    <w:lvl w:ilvl="0" w:tplc="8ED4FC48">
      <w:start w:val="1"/>
      <w:numFmt w:val="bullet"/>
      <w:lvlText w:val="•"/>
      <w:lvlJc w:val="left"/>
      <w:pPr>
        <w:tabs>
          <w:tab w:val="num" w:pos="720"/>
        </w:tabs>
        <w:ind w:left="720" w:hanging="360"/>
      </w:pPr>
      <w:rPr>
        <w:rFonts w:ascii="Times New Roman" w:hAnsi="Times New Roman" w:hint="default"/>
      </w:rPr>
    </w:lvl>
    <w:lvl w:ilvl="1" w:tplc="1A5A6CCC" w:tentative="1">
      <w:start w:val="1"/>
      <w:numFmt w:val="bullet"/>
      <w:lvlText w:val="•"/>
      <w:lvlJc w:val="left"/>
      <w:pPr>
        <w:tabs>
          <w:tab w:val="num" w:pos="1440"/>
        </w:tabs>
        <w:ind w:left="1440" w:hanging="360"/>
      </w:pPr>
      <w:rPr>
        <w:rFonts w:ascii="Times New Roman" w:hAnsi="Times New Roman" w:hint="default"/>
      </w:rPr>
    </w:lvl>
    <w:lvl w:ilvl="2" w:tplc="617C6768" w:tentative="1">
      <w:start w:val="1"/>
      <w:numFmt w:val="bullet"/>
      <w:lvlText w:val="•"/>
      <w:lvlJc w:val="left"/>
      <w:pPr>
        <w:tabs>
          <w:tab w:val="num" w:pos="2160"/>
        </w:tabs>
        <w:ind w:left="2160" w:hanging="360"/>
      </w:pPr>
      <w:rPr>
        <w:rFonts w:ascii="Times New Roman" w:hAnsi="Times New Roman" w:hint="default"/>
      </w:rPr>
    </w:lvl>
    <w:lvl w:ilvl="3" w:tplc="7EC01CC6" w:tentative="1">
      <w:start w:val="1"/>
      <w:numFmt w:val="bullet"/>
      <w:lvlText w:val="•"/>
      <w:lvlJc w:val="left"/>
      <w:pPr>
        <w:tabs>
          <w:tab w:val="num" w:pos="2880"/>
        </w:tabs>
        <w:ind w:left="2880" w:hanging="360"/>
      </w:pPr>
      <w:rPr>
        <w:rFonts w:ascii="Times New Roman" w:hAnsi="Times New Roman" w:hint="default"/>
      </w:rPr>
    </w:lvl>
    <w:lvl w:ilvl="4" w:tplc="5BA2C43A" w:tentative="1">
      <w:start w:val="1"/>
      <w:numFmt w:val="bullet"/>
      <w:lvlText w:val="•"/>
      <w:lvlJc w:val="left"/>
      <w:pPr>
        <w:tabs>
          <w:tab w:val="num" w:pos="3600"/>
        </w:tabs>
        <w:ind w:left="3600" w:hanging="360"/>
      </w:pPr>
      <w:rPr>
        <w:rFonts w:ascii="Times New Roman" w:hAnsi="Times New Roman" w:hint="default"/>
      </w:rPr>
    </w:lvl>
    <w:lvl w:ilvl="5" w:tplc="9A8C7B6C" w:tentative="1">
      <w:start w:val="1"/>
      <w:numFmt w:val="bullet"/>
      <w:lvlText w:val="•"/>
      <w:lvlJc w:val="left"/>
      <w:pPr>
        <w:tabs>
          <w:tab w:val="num" w:pos="4320"/>
        </w:tabs>
        <w:ind w:left="4320" w:hanging="360"/>
      </w:pPr>
      <w:rPr>
        <w:rFonts w:ascii="Times New Roman" w:hAnsi="Times New Roman" w:hint="default"/>
      </w:rPr>
    </w:lvl>
    <w:lvl w:ilvl="6" w:tplc="7D721880" w:tentative="1">
      <w:start w:val="1"/>
      <w:numFmt w:val="bullet"/>
      <w:lvlText w:val="•"/>
      <w:lvlJc w:val="left"/>
      <w:pPr>
        <w:tabs>
          <w:tab w:val="num" w:pos="5040"/>
        </w:tabs>
        <w:ind w:left="5040" w:hanging="360"/>
      </w:pPr>
      <w:rPr>
        <w:rFonts w:ascii="Times New Roman" w:hAnsi="Times New Roman" w:hint="default"/>
      </w:rPr>
    </w:lvl>
    <w:lvl w:ilvl="7" w:tplc="654C92C6" w:tentative="1">
      <w:start w:val="1"/>
      <w:numFmt w:val="bullet"/>
      <w:lvlText w:val="•"/>
      <w:lvlJc w:val="left"/>
      <w:pPr>
        <w:tabs>
          <w:tab w:val="num" w:pos="5760"/>
        </w:tabs>
        <w:ind w:left="5760" w:hanging="360"/>
      </w:pPr>
      <w:rPr>
        <w:rFonts w:ascii="Times New Roman" w:hAnsi="Times New Roman" w:hint="default"/>
      </w:rPr>
    </w:lvl>
    <w:lvl w:ilvl="8" w:tplc="5D98EA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F40C39"/>
    <w:multiLevelType w:val="hybridMultilevel"/>
    <w:tmpl w:val="894006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DC405F"/>
    <w:multiLevelType w:val="multilevel"/>
    <w:tmpl w:val="7D30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64A6E"/>
    <w:multiLevelType w:val="hybridMultilevel"/>
    <w:tmpl w:val="5ECC2180"/>
    <w:lvl w:ilvl="0" w:tplc="824C3ABE">
      <w:start w:val="1"/>
      <w:numFmt w:val="bullet"/>
      <w:lvlText w:val="•"/>
      <w:lvlJc w:val="left"/>
      <w:pPr>
        <w:tabs>
          <w:tab w:val="num" w:pos="720"/>
        </w:tabs>
        <w:ind w:left="720" w:hanging="360"/>
      </w:pPr>
      <w:rPr>
        <w:rFonts w:ascii="Times New Roman" w:hAnsi="Times New Roman" w:hint="default"/>
      </w:rPr>
    </w:lvl>
    <w:lvl w:ilvl="1" w:tplc="FB045F28" w:tentative="1">
      <w:start w:val="1"/>
      <w:numFmt w:val="bullet"/>
      <w:lvlText w:val="•"/>
      <w:lvlJc w:val="left"/>
      <w:pPr>
        <w:tabs>
          <w:tab w:val="num" w:pos="1440"/>
        </w:tabs>
        <w:ind w:left="1440" w:hanging="360"/>
      </w:pPr>
      <w:rPr>
        <w:rFonts w:ascii="Times New Roman" w:hAnsi="Times New Roman" w:hint="default"/>
      </w:rPr>
    </w:lvl>
    <w:lvl w:ilvl="2" w:tplc="1C7886F6" w:tentative="1">
      <w:start w:val="1"/>
      <w:numFmt w:val="bullet"/>
      <w:lvlText w:val="•"/>
      <w:lvlJc w:val="left"/>
      <w:pPr>
        <w:tabs>
          <w:tab w:val="num" w:pos="2160"/>
        </w:tabs>
        <w:ind w:left="2160" w:hanging="360"/>
      </w:pPr>
      <w:rPr>
        <w:rFonts w:ascii="Times New Roman" w:hAnsi="Times New Roman" w:hint="default"/>
      </w:rPr>
    </w:lvl>
    <w:lvl w:ilvl="3" w:tplc="225C7472" w:tentative="1">
      <w:start w:val="1"/>
      <w:numFmt w:val="bullet"/>
      <w:lvlText w:val="•"/>
      <w:lvlJc w:val="left"/>
      <w:pPr>
        <w:tabs>
          <w:tab w:val="num" w:pos="2880"/>
        </w:tabs>
        <w:ind w:left="2880" w:hanging="360"/>
      </w:pPr>
      <w:rPr>
        <w:rFonts w:ascii="Times New Roman" w:hAnsi="Times New Roman" w:hint="default"/>
      </w:rPr>
    </w:lvl>
    <w:lvl w:ilvl="4" w:tplc="B9687776" w:tentative="1">
      <w:start w:val="1"/>
      <w:numFmt w:val="bullet"/>
      <w:lvlText w:val="•"/>
      <w:lvlJc w:val="left"/>
      <w:pPr>
        <w:tabs>
          <w:tab w:val="num" w:pos="3600"/>
        </w:tabs>
        <w:ind w:left="3600" w:hanging="360"/>
      </w:pPr>
      <w:rPr>
        <w:rFonts w:ascii="Times New Roman" w:hAnsi="Times New Roman" w:hint="default"/>
      </w:rPr>
    </w:lvl>
    <w:lvl w:ilvl="5" w:tplc="6B46D690" w:tentative="1">
      <w:start w:val="1"/>
      <w:numFmt w:val="bullet"/>
      <w:lvlText w:val="•"/>
      <w:lvlJc w:val="left"/>
      <w:pPr>
        <w:tabs>
          <w:tab w:val="num" w:pos="4320"/>
        </w:tabs>
        <w:ind w:left="4320" w:hanging="360"/>
      </w:pPr>
      <w:rPr>
        <w:rFonts w:ascii="Times New Roman" w:hAnsi="Times New Roman" w:hint="default"/>
      </w:rPr>
    </w:lvl>
    <w:lvl w:ilvl="6" w:tplc="F8B0FA5C" w:tentative="1">
      <w:start w:val="1"/>
      <w:numFmt w:val="bullet"/>
      <w:lvlText w:val="•"/>
      <w:lvlJc w:val="left"/>
      <w:pPr>
        <w:tabs>
          <w:tab w:val="num" w:pos="5040"/>
        </w:tabs>
        <w:ind w:left="5040" w:hanging="360"/>
      </w:pPr>
      <w:rPr>
        <w:rFonts w:ascii="Times New Roman" w:hAnsi="Times New Roman" w:hint="default"/>
      </w:rPr>
    </w:lvl>
    <w:lvl w:ilvl="7" w:tplc="4D9CE21E" w:tentative="1">
      <w:start w:val="1"/>
      <w:numFmt w:val="bullet"/>
      <w:lvlText w:val="•"/>
      <w:lvlJc w:val="left"/>
      <w:pPr>
        <w:tabs>
          <w:tab w:val="num" w:pos="5760"/>
        </w:tabs>
        <w:ind w:left="5760" w:hanging="360"/>
      </w:pPr>
      <w:rPr>
        <w:rFonts w:ascii="Times New Roman" w:hAnsi="Times New Roman" w:hint="default"/>
      </w:rPr>
    </w:lvl>
    <w:lvl w:ilvl="8" w:tplc="5754B8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213889"/>
    <w:multiLevelType w:val="hybridMultilevel"/>
    <w:tmpl w:val="E78809AA"/>
    <w:lvl w:ilvl="0" w:tplc="51C20AC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10F6E36"/>
    <w:multiLevelType w:val="hybridMultilevel"/>
    <w:tmpl w:val="A654985C"/>
    <w:lvl w:ilvl="0" w:tplc="6BCCF72A">
      <w:start w:val="1"/>
      <w:numFmt w:val="bullet"/>
      <w:lvlText w:val="•"/>
      <w:lvlJc w:val="left"/>
      <w:pPr>
        <w:tabs>
          <w:tab w:val="num" w:pos="720"/>
        </w:tabs>
        <w:ind w:left="720" w:hanging="360"/>
      </w:pPr>
      <w:rPr>
        <w:rFonts w:ascii="Times New Roman" w:hAnsi="Times New Roman" w:hint="default"/>
      </w:rPr>
    </w:lvl>
    <w:lvl w:ilvl="1" w:tplc="A0705A46" w:tentative="1">
      <w:start w:val="1"/>
      <w:numFmt w:val="bullet"/>
      <w:lvlText w:val="•"/>
      <w:lvlJc w:val="left"/>
      <w:pPr>
        <w:tabs>
          <w:tab w:val="num" w:pos="1440"/>
        </w:tabs>
        <w:ind w:left="1440" w:hanging="360"/>
      </w:pPr>
      <w:rPr>
        <w:rFonts w:ascii="Times New Roman" w:hAnsi="Times New Roman" w:hint="default"/>
      </w:rPr>
    </w:lvl>
    <w:lvl w:ilvl="2" w:tplc="BDBA03C0" w:tentative="1">
      <w:start w:val="1"/>
      <w:numFmt w:val="bullet"/>
      <w:lvlText w:val="•"/>
      <w:lvlJc w:val="left"/>
      <w:pPr>
        <w:tabs>
          <w:tab w:val="num" w:pos="2160"/>
        </w:tabs>
        <w:ind w:left="2160" w:hanging="360"/>
      </w:pPr>
      <w:rPr>
        <w:rFonts w:ascii="Times New Roman" w:hAnsi="Times New Roman" w:hint="default"/>
      </w:rPr>
    </w:lvl>
    <w:lvl w:ilvl="3" w:tplc="59A4468E" w:tentative="1">
      <w:start w:val="1"/>
      <w:numFmt w:val="bullet"/>
      <w:lvlText w:val="•"/>
      <w:lvlJc w:val="left"/>
      <w:pPr>
        <w:tabs>
          <w:tab w:val="num" w:pos="2880"/>
        </w:tabs>
        <w:ind w:left="2880" w:hanging="360"/>
      </w:pPr>
      <w:rPr>
        <w:rFonts w:ascii="Times New Roman" w:hAnsi="Times New Roman" w:hint="default"/>
      </w:rPr>
    </w:lvl>
    <w:lvl w:ilvl="4" w:tplc="2CB0A602" w:tentative="1">
      <w:start w:val="1"/>
      <w:numFmt w:val="bullet"/>
      <w:lvlText w:val="•"/>
      <w:lvlJc w:val="left"/>
      <w:pPr>
        <w:tabs>
          <w:tab w:val="num" w:pos="3600"/>
        </w:tabs>
        <w:ind w:left="3600" w:hanging="360"/>
      </w:pPr>
      <w:rPr>
        <w:rFonts w:ascii="Times New Roman" w:hAnsi="Times New Roman" w:hint="default"/>
      </w:rPr>
    </w:lvl>
    <w:lvl w:ilvl="5" w:tplc="4E126706" w:tentative="1">
      <w:start w:val="1"/>
      <w:numFmt w:val="bullet"/>
      <w:lvlText w:val="•"/>
      <w:lvlJc w:val="left"/>
      <w:pPr>
        <w:tabs>
          <w:tab w:val="num" w:pos="4320"/>
        </w:tabs>
        <w:ind w:left="4320" w:hanging="360"/>
      </w:pPr>
      <w:rPr>
        <w:rFonts w:ascii="Times New Roman" w:hAnsi="Times New Roman" w:hint="default"/>
      </w:rPr>
    </w:lvl>
    <w:lvl w:ilvl="6" w:tplc="C29C95C0" w:tentative="1">
      <w:start w:val="1"/>
      <w:numFmt w:val="bullet"/>
      <w:lvlText w:val="•"/>
      <w:lvlJc w:val="left"/>
      <w:pPr>
        <w:tabs>
          <w:tab w:val="num" w:pos="5040"/>
        </w:tabs>
        <w:ind w:left="5040" w:hanging="360"/>
      </w:pPr>
      <w:rPr>
        <w:rFonts w:ascii="Times New Roman" w:hAnsi="Times New Roman" w:hint="default"/>
      </w:rPr>
    </w:lvl>
    <w:lvl w:ilvl="7" w:tplc="4FB6898A" w:tentative="1">
      <w:start w:val="1"/>
      <w:numFmt w:val="bullet"/>
      <w:lvlText w:val="•"/>
      <w:lvlJc w:val="left"/>
      <w:pPr>
        <w:tabs>
          <w:tab w:val="num" w:pos="5760"/>
        </w:tabs>
        <w:ind w:left="5760" w:hanging="360"/>
      </w:pPr>
      <w:rPr>
        <w:rFonts w:ascii="Times New Roman" w:hAnsi="Times New Roman" w:hint="default"/>
      </w:rPr>
    </w:lvl>
    <w:lvl w:ilvl="8" w:tplc="10EA4A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8C7C3A"/>
    <w:multiLevelType w:val="hybridMultilevel"/>
    <w:tmpl w:val="1C0074BC"/>
    <w:lvl w:ilvl="0" w:tplc="D638BD94">
      <w:start w:val="1"/>
      <w:numFmt w:val="bullet"/>
      <w:lvlText w:val="•"/>
      <w:lvlJc w:val="left"/>
      <w:pPr>
        <w:tabs>
          <w:tab w:val="num" w:pos="720"/>
        </w:tabs>
        <w:ind w:left="720" w:hanging="360"/>
      </w:pPr>
      <w:rPr>
        <w:rFonts w:ascii="Times New Roman" w:hAnsi="Times New Roman" w:hint="default"/>
      </w:rPr>
    </w:lvl>
    <w:lvl w:ilvl="1" w:tplc="7D883F5C" w:tentative="1">
      <w:start w:val="1"/>
      <w:numFmt w:val="bullet"/>
      <w:lvlText w:val="•"/>
      <w:lvlJc w:val="left"/>
      <w:pPr>
        <w:tabs>
          <w:tab w:val="num" w:pos="1440"/>
        </w:tabs>
        <w:ind w:left="1440" w:hanging="360"/>
      </w:pPr>
      <w:rPr>
        <w:rFonts w:ascii="Times New Roman" w:hAnsi="Times New Roman" w:hint="default"/>
      </w:rPr>
    </w:lvl>
    <w:lvl w:ilvl="2" w:tplc="254E7288" w:tentative="1">
      <w:start w:val="1"/>
      <w:numFmt w:val="bullet"/>
      <w:lvlText w:val="•"/>
      <w:lvlJc w:val="left"/>
      <w:pPr>
        <w:tabs>
          <w:tab w:val="num" w:pos="2160"/>
        </w:tabs>
        <w:ind w:left="2160" w:hanging="360"/>
      </w:pPr>
      <w:rPr>
        <w:rFonts w:ascii="Times New Roman" w:hAnsi="Times New Roman" w:hint="default"/>
      </w:rPr>
    </w:lvl>
    <w:lvl w:ilvl="3" w:tplc="5D36372E" w:tentative="1">
      <w:start w:val="1"/>
      <w:numFmt w:val="bullet"/>
      <w:lvlText w:val="•"/>
      <w:lvlJc w:val="left"/>
      <w:pPr>
        <w:tabs>
          <w:tab w:val="num" w:pos="2880"/>
        </w:tabs>
        <w:ind w:left="2880" w:hanging="360"/>
      </w:pPr>
      <w:rPr>
        <w:rFonts w:ascii="Times New Roman" w:hAnsi="Times New Roman" w:hint="default"/>
      </w:rPr>
    </w:lvl>
    <w:lvl w:ilvl="4" w:tplc="5AD2A758" w:tentative="1">
      <w:start w:val="1"/>
      <w:numFmt w:val="bullet"/>
      <w:lvlText w:val="•"/>
      <w:lvlJc w:val="left"/>
      <w:pPr>
        <w:tabs>
          <w:tab w:val="num" w:pos="3600"/>
        </w:tabs>
        <w:ind w:left="3600" w:hanging="360"/>
      </w:pPr>
      <w:rPr>
        <w:rFonts w:ascii="Times New Roman" w:hAnsi="Times New Roman" w:hint="default"/>
      </w:rPr>
    </w:lvl>
    <w:lvl w:ilvl="5" w:tplc="4E72E414" w:tentative="1">
      <w:start w:val="1"/>
      <w:numFmt w:val="bullet"/>
      <w:lvlText w:val="•"/>
      <w:lvlJc w:val="left"/>
      <w:pPr>
        <w:tabs>
          <w:tab w:val="num" w:pos="4320"/>
        </w:tabs>
        <w:ind w:left="4320" w:hanging="360"/>
      </w:pPr>
      <w:rPr>
        <w:rFonts w:ascii="Times New Roman" w:hAnsi="Times New Roman" w:hint="default"/>
      </w:rPr>
    </w:lvl>
    <w:lvl w:ilvl="6" w:tplc="51F69D36" w:tentative="1">
      <w:start w:val="1"/>
      <w:numFmt w:val="bullet"/>
      <w:lvlText w:val="•"/>
      <w:lvlJc w:val="left"/>
      <w:pPr>
        <w:tabs>
          <w:tab w:val="num" w:pos="5040"/>
        </w:tabs>
        <w:ind w:left="5040" w:hanging="360"/>
      </w:pPr>
      <w:rPr>
        <w:rFonts w:ascii="Times New Roman" w:hAnsi="Times New Roman" w:hint="default"/>
      </w:rPr>
    </w:lvl>
    <w:lvl w:ilvl="7" w:tplc="A4D0628A" w:tentative="1">
      <w:start w:val="1"/>
      <w:numFmt w:val="bullet"/>
      <w:lvlText w:val="•"/>
      <w:lvlJc w:val="left"/>
      <w:pPr>
        <w:tabs>
          <w:tab w:val="num" w:pos="5760"/>
        </w:tabs>
        <w:ind w:left="5760" w:hanging="360"/>
      </w:pPr>
      <w:rPr>
        <w:rFonts w:ascii="Times New Roman" w:hAnsi="Times New Roman" w:hint="default"/>
      </w:rPr>
    </w:lvl>
    <w:lvl w:ilvl="8" w:tplc="DD50DC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D3528"/>
    <w:multiLevelType w:val="hybridMultilevel"/>
    <w:tmpl w:val="D9842C46"/>
    <w:lvl w:ilvl="0" w:tplc="000E53D4">
      <w:start w:val="1"/>
      <w:numFmt w:val="bullet"/>
      <w:lvlText w:val="•"/>
      <w:lvlJc w:val="left"/>
      <w:pPr>
        <w:tabs>
          <w:tab w:val="num" w:pos="720"/>
        </w:tabs>
        <w:ind w:left="720" w:hanging="360"/>
      </w:pPr>
      <w:rPr>
        <w:rFonts w:ascii="Times New Roman" w:hAnsi="Times New Roman" w:hint="default"/>
      </w:rPr>
    </w:lvl>
    <w:lvl w:ilvl="1" w:tplc="55E0E852" w:tentative="1">
      <w:start w:val="1"/>
      <w:numFmt w:val="bullet"/>
      <w:lvlText w:val="•"/>
      <w:lvlJc w:val="left"/>
      <w:pPr>
        <w:tabs>
          <w:tab w:val="num" w:pos="1440"/>
        </w:tabs>
        <w:ind w:left="1440" w:hanging="360"/>
      </w:pPr>
      <w:rPr>
        <w:rFonts w:ascii="Times New Roman" w:hAnsi="Times New Roman" w:hint="default"/>
      </w:rPr>
    </w:lvl>
    <w:lvl w:ilvl="2" w:tplc="28A0C9B6" w:tentative="1">
      <w:start w:val="1"/>
      <w:numFmt w:val="bullet"/>
      <w:lvlText w:val="•"/>
      <w:lvlJc w:val="left"/>
      <w:pPr>
        <w:tabs>
          <w:tab w:val="num" w:pos="2160"/>
        </w:tabs>
        <w:ind w:left="2160" w:hanging="360"/>
      </w:pPr>
      <w:rPr>
        <w:rFonts w:ascii="Times New Roman" w:hAnsi="Times New Roman" w:hint="default"/>
      </w:rPr>
    </w:lvl>
    <w:lvl w:ilvl="3" w:tplc="03505658" w:tentative="1">
      <w:start w:val="1"/>
      <w:numFmt w:val="bullet"/>
      <w:lvlText w:val="•"/>
      <w:lvlJc w:val="left"/>
      <w:pPr>
        <w:tabs>
          <w:tab w:val="num" w:pos="2880"/>
        </w:tabs>
        <w:ind w:left="2880" w:hanging="360"/>
      </w:pPr>
      <w:rPr>
        <w:rFonts w:ascii="Times New Roman" w:hAnsi="Times New Roman" w:hint="default"/>
      </w:rPr>
    </w:lvl>
    <w:lvl w:ilvl="4" w:tplc="EC2A96AE" w:tentative="1">
      <w:start w:val="1"/>
      <w:numFmt w:val="bullet"/>
      <w:lvlText w:val="•"/>
      <w:lvlJc w:val="left"/>
      <w:pPr>
        <w:tabs>
          <w:tab w:val="num" w:pos="3600"/>
        </w:tabs>
        <w:ind w:left="3600" w:hanging="360"/>
      </w:pPr>
      <w:rPr>
        <w:rFonts w:ascii="Times New Roman" w:hAnsi="Times New Roman" w:hint="default"/>
      </w:rPr>
    </w:lvl>
    <w:lvl w:ilvl="5" w:tplc="03D0C62A" w:tentative="1">
      <w:start w:val="1"/>
      <w:numFmt w:val="bullet"/>
      <w:lvlText w:val="•"/>
      <w:lvlJc w:val="left"/>
      <w:pPr>
        <w:tabs>
          <w:tab w:val="num" w:pos="4320"/>
        </w:tabs>
        <w:ind w:left="4320" w:hanging="360"/>
      </w:pPr>
      <w:rPr>
        <w:rFonts w:ascii="Times New Roman" w:hAnsi="Times New Roman" w:hint="default"/>
      </w:rPr>
    </w:lvl>
    <w:lvl w:ilvl="6" w:tplc="E3526A66" w:tentative="1">
      <w:start w:val="1"/>
      <w:numFmt w:val="bullet"/>
      <w:lvlText w:val="•"/>
      <w:lvlJc w:val="left"/>
      <w:pPr>
        <w:tabs>
          <w:tab w:val="num" w:pos="5040"/>
        </w:tabs>
        <w:ind w:left="5040" w:hanging="360"/>
      </w:pPr>
      <w:rPr>
        <w:rFonts w:ascii="Times New Roman" w:hAnsi="Times New Roman" w:hint="default"/>
      </w:rPr>
    </w:lvl>
    <w:lvl w:ilvl="7" w:tplc="3378D6A6" w:tentative="1">
      <w:start w:val="1"/>
      <w:numFmt w:val="bullet"/>
      <w:lvlText w:val="•"/>
      <w:lvlJc w:val="left"/>
      <w:pPr>
        <w:tabs>
          <w:tab w:val="num" w:pos="5760"/>
        </w:tabs>
        <w:ind w:left="5760" w:hanging="360"/>
      </w:pPr>
      <w:rPr>
        <w:rFonts w:ascii="Times New Roman" w:hAnsi="Times New Roman" w:hint="default"/>
      </w:rPr>
    </w:lvl>
    <w:lvl w:ilvl="8" w:tplc="5CE415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7B1511"/>
    <w:multiLevelType w:val="hybridMultilevel"/>
    <w:tmpl w:val="DFF8B974"/>
    <w:lvl w:ilvl="0" w:tplc="0FC200D0">
      <w:start w:val="1"/>
      <w:numFmt w:val="bullet"/>
      <w:lvlText w:val="•"/>
      <w:lvlJc w:val="left"/>
      <w:pPr>
        <w:tabs>
          <w:tab w:val="num" w:pos="720"/>
        </w:tabs>
        <w:ind w:left="720" w:hanging="360"/>
      </w:pPr>
      <w:rPr>
        <w:rFonts w:ascii="Times New Roman" w:hAnsi="Times New Roman" w:hint="default"/>
      </w:rPr>
    </w:lvl>
    <w:lvl w:ilvl="1" w:tplc="A91AC28A" w:tentative="1">
      <w:start w:val="1"/>
      <w:numFmt w:val="bullet"/>
      <w:lvlText w:val="•"/>
      <w:lvlJc w:val="left"/>
      <w:pPr>
        <w:tabs>
          <w:tab w:val="num" w:pos="1440"/>
        </w:tabs>
        <w:ind w:left="1440" w:hanging="360"/>
      </w:pPr>
      <w:rPr>
        <w:rFonts w:ascii="Times New Roman" w:hAnsi="Times New Roman" w:hint="default"/>
      </w:rPr>
    </w:lvl>
    <w:lvl w:ilvl="2" w:tplc="C7E06D64" w:tentative="1">
      <w:start w:val="1"/>
      <w:numFmt w:val="bullet"/>
      <w:lvlText w:val="•"/>
      <w:lvlJc w:val="left"/>
      <w:pPr>
        <w:tabs>
          <w:tab w:val="num" w:pos="2160"/>
        </w:tabs>
        <w:ind w:left="2160" w:hanging="360"/>
      </w:pPr>
      <w:rPr>
        <w:rFonts w:ascii="Times New Roman" w:hAnsi="Times New Roman" w:hint="default"/>
      </w:rPr>
    </w:lvl>
    <w:lvl w:ilvl="3" w:tplc="24589366" w:tentative="1">
      <w:start w:val="1"/>
      <w:numFmt w:val="bullet"/>
      <w:lvlText w:val="•"/>
      <w:lvlJc w:val="left"/>
      <w:pPr>
        <w:tabs>
          <w:tab w:val="num" w:pos="2880"/>
        </w:tabs>
        <w:ind w:left="2880" w:hanging="360"/>
      </w:pPr>
      <w:rPr>
        <w:rFonts w:ascii="Times New Roman" w:hAnsi="Times New Roman" w:hint="default"/>
      </w:rPr>
    </w:lvl>
    <w:lvl w:ilvl="4" w:tplc="1EF4D5A6" w:tentative="1">
      <w:start w:val="1"/>
      <w:numFmt w:val="bullet"/>
      <w:lvlText w:val="•"/>
      <w:lvlJc w:val="left"/>
      <w:pPr>
        <w:tabs>
          <w:tab w:val="num" w:pos="3600"/>
        </w:tabs>
        <w:ind w:left="3600" w:hanging="360"/>
      </w:pPr>
      <w:rPr>
        <w:rFonts w:ascii="Times New Roman" w:hAnsi="Times New Roman" w:hint="default"/>
      </w:rPr>
    </w:lvl>
    <w:lvl w:ilvl="5" w:tplc="FA54E9E2" w:tentative="1">
      <w:start w:val="1"/>
      <w:numFmt w:val="bullet"/>
      <w:lvlText w:val="•"/>
      <w:lvlJc w:val="left"/>
      <w:pPr>
        <w:tabs>
          <w:tab w:val="num" w:pos="4320"/>
        </w:tabs>
        <w:ind w:left="4320" w:hanging="360"/>
      </w:pPr>
      <w:rPr>
        <w:rFonts w:ascii="Times New Roman" w:hAnsi="Times New Roman" w:hint="default"/>
      </w:rPr>
    </w:lvl>
    <w:lvl w:ilvl="6" w:tplc="27B4B1D4" w:tentative="1">
      <w:start w:val="1"/>
      <w:numFmt w:val="bullet"/>
      <w:lvlText w:val="•"/>
      <w:lvlJc w:val="left"/>
      <w:pPr>
        <w:tabs>
          <w:tab w:val="num" w:pos="5040"/>
        </w:tabs>
        <w:ind w:left="5040" w:hanging="360"/>
      </w:pPr>
      <w:rPr>
        <w:rFonts w:ascii="Times New Roman" w:hAnsi="Times New Roman" w:hint="default"/>
      </w:rPr>
    </w:lvl>
    <w:lvl w:ilvl="7" w:tplc="8EBEAE68" w:tentative="1">
      <w:start w:val="1"/>
      <w:numFmt w:val="bullet"/>
      <w:lvlText w:val="•"/>
      <w:lvlJc w:val="left"/>
      <w:pPr>
        <w:tabs>
          <w:tab w:val="num" w:pos="5760"/>
        </w:tabs>
        <w:ind w:left="5760" w:hanging="360"/>
      </w:pPr>
      <w:rPr>
        <w:rFonts w:ascii="Times New Roman" w:hAnsi="Times New Roman" w:hint="default"/>
      </w:rPr>
    </w:lvl>
    <w:lvl w:ilvl="8" w:tplc="57F0219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95504F"/>
    <w:multiLevelType w:val="hybridMultilevel"/>
    <w:tmpl w:val="5F083F96"/>
    <w:lvl w:ilvl="0" w:tplc="D4880B10">
      <w:start w:val="1"/>
      <w:numFmt w:val="bullet"/>
      <w:lvlText w:val="•"/>
      <w:lvlJc w:val="left"/>
      <w:pPr>
        <w:tabs>
          <w:tab w:val="num" w:pos="720"/>
        </w:tabs>
        <w:ind w:left="720" w:hanging="360"/>
      </w:pPr>
      <w:rPr>
        <w:rFonts w:ascii="Times New Roman" w:hAnsi="Times New Roman" w:hint="default"/>
      </w:rPr>
    </w:lvl>
    <w:lvl w:ilvl="1" w:tplc="AE7EBBFA" w:tentative="1">
      <w:start w:val="1"/>
      <w:numFmt w:val="bullet"/>
      <w:lvlText w:val="•"/>
      <w:lvlJc w:val="left"/>
      <w:pPr>
        <w:tabs>
          <w:tab w:val="num" w:pos="1440"/>
        </w:tabs>
        <w:ind w:left="1440" w:hanging="360"/>
      </w:pPr>
      <w:rPr>
        <w:rFonts w:ascii="Times New Roman" w:hAnsi="Times New Roman" w:hint="default"/>
      </w:rPr>
    </w:lvl>
    <w:lvl w:ilvl="2" w:tplc="F56CE4B6" w:tentative="1">
      <w:start w:val="1"/>
      <w:numFmt w:val="bullet"/>
      <w:lvlText w:val="•"/>
      <w:lvlJc w:val="left"/>
      <w:pPr>
        <w:tabs>
          <w:tab w:val="num" w:pos="2160"/>
        </w:tabs>
        <w:ind w:left="2160" w:hanging="360"/>
      </w:pPr>
      <w:rPr>
        <w:rFonts w:ascii="Times New Roman" w:hAnsi="Times New Roman" w:hint="default"/>
      </w:rPr>
    </w:lvl>
    <w:lvl w:ilvl="3" w:tplc="E168CDAE" w:tentative="1">
      <w:start w:val="1"/>
      <w:numFmt w:val="bullet"/>
      <w:lvlText w:val="•"/>
      <w:lvlJc w:val="left"/>
      <w:pPr>
        <w:tabs>
          <w:tab w:val="num" w:pos="2880"/>
        </w:tabs>
        <w:ind w:left="2880" w:hanging="360"/>
      </w:pPr>
      <w:rPr>
        <w:rFonts w:ascii="Times New Roman" w:hAnsi="Times New Roman" w:hint="default"/>
      </w:rPr>
    </w:lvl>
    <w:lvl w:ilvl="4" w:tplc="08C82346" w:tentative="1">
      <w:start w:val="1"/>
      <w:numFmt w:val="bullet"/>
      <w:lvlText w:val="•"/>
      <w:lvlJc w:val="left"/>
      <w:pPr>
        <w:tabs>
          <w:tab w:val="num" w:pos="3600"/>
        </w:tabs>
        <w:ind w:left="3600" w:hanging="360"/>
      </w:pPr>
      <w:rPr>
        <w:rFonts w:ascii="Times New Roman" w:hAnsi="Times New Roman" w:hint="default"/>
      </w:rPr>
    </w:lvl>
    <w:lvl w:ilvl="5" w:tplc="98D4784C" w:tentative="1">
      <w:start w:val="1"/>
      <w:numFmt w:val="bullet"/>
      <w:lvlText w:val="•"/>
      <w:lvlJc w:val="left"/>
      <w:pPr>
        <w:tabs>
          <w:tab w:val="num" w:pos="4320"/>
        </w:tabs>
        <w:ind w:left="4320" w:hanging="360"/>
      </w:pPr>
      <w:rPr>
        <w:rFonts w:ascii="Times New Roman" w:hAnsi="Times New Roman" w:hint="default"/>
      </w:rPr>
    </w:lvl>
    <w:lvl w:ilvl="6" w:tplc="9614F014" w:tentative="1">
      <w:start w:val="1"/>
      <w:numFmt w:val="bullet"/>
      <w:lvlText w:val="•"/>
      <w:lvlJc w:val="left"/>
      <w:pPr>
        <w:tabs>
          <w:tab w:val="num" w:pos="5040"/>
        </w:tabs>
        <w:ind w:left="5040" w:hanging="360"/>
      </w:pPr>
      <w:rPr>
        <w:rFonts w:ascii="Times New Roman" w:hAnsi="Times New Roman" w:hint="default"/>
      </w:rPr>
    </w:lvl>
    <w:lvl w:ilvl="7" w:tplc="E2D0C504" w:tentative="1">
      <w:start w:val="1"/>
      <w:numFmt w:val="bullet"/>
      <w:lvlText w:val="•"/>
      <w:lvlJc w:val="left"/>
      <w:pPr>
        <w:tabs>
          <w:tab w:val="num" w:pos="5760"/>
        </w:tabs>
        <w:ind w:left="5760" w:hanging="360"/>
      </w:pPr>
      <w:rPr>
        <w:rFonts w:ascii="Times New Roman" w:hAnsi="Times New Roman" w:hint="default"/>
      </w:rPr>
    </w:lvl>
    <w:lvl w:ilvl="8" w:tplc="DF9CDD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107307"/>
    <w:multiLevelType w:val="hybridMultilevel"/>
    <w:tmpl w:val="3D8C72F2"/>
    <w:lvl w:ilvl="0" w:tplc="43EAFBE4">
      <w:start w:val="1"/>
      <w:numFmt w:val="bullet"/>
      <w:lvlText w:val="•"/>
      <w:lvlJc w:val="left"/>
      <w:pPr>
        <w:tabs>
          <w:tab w:val="num" w:pos="720"/>
        </w:tabs>
        <w:ind w:left="720" w:hanging="360"/>
      </w:pPr>
      <w:rPr>
        <w:rFonts w:ascii="Times New Roman" w:hAnsi="Times New Roman" w:hint="default"/>
      </w:rPr>
    </w:lvl>
    <w:lvl w:ilvl="1" w:tplc="DF60FA2A" w:tentative="1">
      <w:start w:val="1"/>
      <w:numFmt w:val="bullet"/>
      <w:lvlText w:val="•"/>
      <w:lvlJc w:val="left"/>
      <w:pPr>
        <w:tabs>
          <w:tab w:val="num" w:pos="1440"/>
        </w:tabs>
        <w:ind w:left="1440" w:hanging="360"/>
      </w:pPr>
      <w:rPr>
        <w:rFonts w:ascii="Times New Roman" w:hAnsi="Times New Roman" w:hint="default"/>
      </w:rPr>
    </w:lvl>
    <w:lvl w:ilvl="2" w:tplc="D7821C2C" w:tentative="1">
      <w:start w:val="1"/>
      <w:numFmt w:val="bullet"/>
      <w:lvlText w:val="•"/>
      <w:lvlJc w:val="left"/>
      <w:pPr>
        <w:tabs>
          <w:tab w:val="num" w:pos="2160"/>
        </w:tabs>
        <w:ind w:left="2160" w:hanging="360"/>
      </w:pPr>
      <w:rPr>
        <w:rFonts w:ascii="Times New Roman" w:hAnsi="Times New Roman" w:hint="default"/>
      </w:rPr>
    </w:lvl>
    <w:lvl w:ilvl="3" w:tplc="4EF21F30" w:tentative="1">
      <w:start w:val="1"/>
      <w:numFmt w:val="bullet"/>
      <w:lvlText w:val="•"/>
      <w:lvlJc w:val="left"/>
      <w:pPr>
        <w:tabs>
          <w:tab w:val="num" w:pos="2880"/>
        </w:tabs>
        <w:ind w:left="2880" w:hanging="360"/>
      </w:pPr>
      <w:rPr>
        <w:rFonts w:ascii="Times New Roman" w:hAnsi="Times New Roman" w:hint="default"/>
      </w:rPr>
    </w:lvl>
    <w:lvl w:ilvl="4" w:tplc="D6506582" w:tentative="1">
      <w:start w:val="1"/>
      <w:numFmt w:val="bullet"/>
      <w:lvlText w:val="•"/>
      <w:lvlJc w:val="left"/>
      <w:pPr>
        <w:tabs>
          <w:tab w:val="num" w:pos="3600"/>
        </w:tabs>
        <w:ind w:left="3600" w:hanging="360"/>
      </w:pPr>
      <w:rPr>
        <w:rFonts w:ascii="Times New Roman" w:hAnsi="Times New Roman" w:hint="default"/>
      </w:rPr>
    </w:lvl>
    <w:lvl w:ilvl="5" w:tplc="88360B22" w:tentative="1">
      <w:start w:val="1"/>
      <w:numFmt w:val="bullet"/>
      <w:lvlText w:val="•"/>
      <w:lvlJc w:val="left"/>
      <w:pPr>
        <w:tabs>
          <w:tab w:val="num" w:pos="4320"/>
        </w:tabs>
        <w:ind w:left="4320" w:hanging="360"/>
      </w:pPr>
      <w:rPr>
        <w:rFonts w:ascii="Times New Roman" w:hAnsi="Times New Roman" w:hint="default"/>
      </w:rPr>
    </w:lvl>
    <w:lvl w:ilvl="6" w:tplc="678AB65A" w:tentative="1">
      <w:start w:val="1"/>
      <w:numFmt w:val="bullet"/>
      <w:lvlText w:val="•"/>
      <w:lvlJc w:val="left"/>
      <w:pPr>
        <w:tabs>
          <w:tab w:val="num" w:pos="5040"/>
        </w:tabs>
        <w:ind w:left="5040" w:hanging="360"/>
      </w:pPr>
      <w:rPr>
        <w:rFonts w:ascii="Times New Roman" w:hAnsi="Times New Roman" w:hint="default"/>
      </w:rPr>
    </w:lvl>
    <w:lvl w:ilvl="7" w:tplc="1946110C" w:tentative="1">
      <w:start w:val="1"/>
      <w:numFmt w:val="bullet"/>
      <w:lvlText w:val="•"/>
      <w:lvlJc w:val="left"/>
      <w:pPr>
        <w:tabs>
          <w:tab w:val="num" w:pos="5760"/>
        </w:tabs>
        <w:ind w:left="5760" w:hanging="360"/>
      </w:pPr>
      <w:rPr>
        <w:rFonts w:ascii="Times New Roman" w:hAnsi="Times New Roman" w:hint="default"/>
      </w:rPr>
    </w:lvl>
    <w:lvl w:ilvl="8" w:tplc="4FEA12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14796F"/>
    <w:multiLevelType w:val="hybridMultilevel"/>
    <w:tmpl w:val="C5F83D40"/>
    <w:lvl w:ilvl="0" w:tplc="77A6BA1E">
      <w:start w:val="14"/>
      <w:numFmt w:val="decimal"/>
      <w:lvlText w:val="%1"/>
      <w:lvlJc w:val="left"/>
      <w:pPr>
        <w:tabs>
          <w:tab w:val="num" w:pos="1380"/>
        </w:tabs>
        <w:ind w:left="1380" w:hanging="360"/>
      </w:pPr>
      <w:rPr>
        <w:rFonts w:hint="default"/>
      </w:rPr>
    </w:lvl>
    <w:lvl w:ilvl="1" w:tplc="04080019" w:tentative="1">
      <w:start w:val="1"/>
      <w:numFmt w:val="lowerLetter"/>
      <w:lvlText w:val="%2."/>
      <w:lvlJc w:val="left"/>
      <w:pPr>
        <w:tabs>
          <w:tab w:val="num" w:pos="2100"/>
        </w:tabs>
        <w:ind w:left="2100" w:hanging="360"/>
      </w:pPr>
    </w:lvl>
    <w:lvl w:ilvl="2" w:tplc="0408001B" w:tentative="1">
      <w:start w:val="1"/>
      <w:numFmt w:val="lowerRoman"/>
      <w:lvlText w:val="%3."/>
      <w:lvlJc w:val="right"/>
      <w:pPr>
        <w:tabs>
          <w:tab w:val="num" w:pos="2820"/>
        </w:tabs>
        <w:ind w:left="2820" w:hanging="180"/>
      </w:pPr>
    </w:lvl>
    <w:lvl w:ilvl="3" w:tplc="0408000F" w:tentative="1">
      <w:start w:val="1"/>
      <w:numFmt w:val="decimal"/>
      <w:lvlText w:val="%4."/>
      <w:lvlJc w:val="left"/>
      <w:pPr>
        <w:tabs>
          <w:tab w:val="num" w:pos="3540"/>
        </w:tabs>
        <w:ind w:left="3540" w:hanging="360"/>
      </w:pPr>
    </w:lvl>
    <w:lvl w:ilvl="4" w:tplc="04080019" w:tentative="1">
      <w:start w:val="1"/>
      <w:numFmt w:val="lowerLetter"/>
      <w:lvlText w:val="%5."/>
      <w:lvlJc w:val="left"/>
      <w:pPr>
        <w:tabs>
          <w:tab w:val="num" w:pos="4260"/>
        </w:tabs>
        <w:ind w:left="4260" w:hanging="360"/>
      </w:pPr>
    </w:lvl>
    <w:lvl w:ilvl="5" w:tplc="0408001B" w:tentative="1">
      <w:start w:val="1"/>
      <w:numFmt w:val="lowerRoman"/>
      <w:lvlText w:val="%6."/>
      <w:lvlJc w:val="right"/>
      <w:pPr>
        <w:tabs>
          <w:tab w:val="num" w:pos="4980"/>
        </w:tabs>
        <w:ind w:left="4980" w:hanging="180"/>
      </w:pPr>
    </w:lvl>
    <w:lvl w:ilvl="6" w:tplc="0408000F" w:tentative="1">
      <w:start w:val="1"/>
      <w:numFmt w:val="decimal"/>
      <w:lvlText w:val="%7."/>
      <w:lvlJc w:val="left"/>
      <w:pPr>
        <w:tabs>
          <w:tab w:val="num" w:pos="5700"/>
        </w:tabs>
        <w:ind w:left="5700" w:hanging="360"/>
      </w:pPr>
    </w:lvl>
    <w:lvl w:ilvl="7" w:tplc="04080019" w:tentative="1">
      <w:start w:val="1"/>
      <w:numFmt w:val="lowerLetter"/>
      <w:lvlText w:val="%8."/>
      <w:lvlJc w:val="left"/>
      <w:pPr>
        <w:tabs>
          <w:tab w:val="num" w:pos="6420"/>
        </w:tabs>
        <w:ind w:left="6420" w:hanging="360"/>
      </w:pPr>
    </w:lvl>
    <w:lvl w:ilvl="8" w:tplc="0408001B" w:tentative="1">
      <w:start w:val="1"/>
      <w:numFmt w:val="lowerRoman"/>
      <w:lvlText w:val="%9."/>
      <w:lvlJc w:val="right"/>
      <w:pPr>
        <w:tabs>
          <w:tab w:val="num" w:pos="7140"/>
        </w:tabs>
        <w:ind w:left="7140" w:hanging="180"/>
      </w:pPr>
    </w:lvl>
  </w:abstractNum>
  <w:abstractNum w:abstractNumId="14">
    <w:nsid w:val="33D65B72"/>
    <w:multiLevelType w:val="hybridMultilevel"/>
    <w:tmpl w:val="CAAE07C8"/>
    <w:lvl w:ilvl="0" w:tplc="CF66F4EC">
      <w:start w:val="1"/>
      <w:numFmt w:val="bullet"/>
      <w:lvlText w:val="•"/>
      <w:lvlJc w:val="left"/>
      <w:pPr>
        <w:tabs>
          <w:tab w:val="num" w:pos="720"/>
        </w:tabs>
        <w:ind w:left="720" w:hanging="360"/>
      </w:pPr>
      <w:rPr>
        <w:rFonts w:ascii="Times New Roman" w:hAnsi="Times New Roman" w:hint="default"/>
      </w:rPr>
    </w:lvl>
    <w:lvl w:ilvl="1" w:tplc="C60C5E5E" w:tentative="1">
      <w:start w:val="1"/>
      <w:numFmt w:val="bullet"/>
      <w:lvlText w:val="•"/>
      <w:lvlJc w:val="left"/>
      <w:pPr>
        <w:tabs>
          <w:tab w:val="num" w:pos="1440"/>
        </w:tabs>
        <w:ind w:left="1440" w:hanging="360"/>
      </w:pPr>
      <w:rPr>
        <w:rFonts w:ascii="Times New Roman" w:hAnsi="Times New Roman" w:hint="default"/>
      </w:rPr>
    </w:lvl>
    <w:lvl w:ilvl="2" w:tplc="D9A883A8" w:tentative="1">
      <w:start w:val="1"/>
      <w:numFmt w:val="bullet"/>
      <w:lvlText w:val="•"/>
      <w:lvlJc w:val="left"/>
      <w:pPr>
        <w:tabs>
          <w:tab w:val="num" w:pos="2160"/>
        </w:tabs>
        <w:ind w:left="2160" w:hanging="360"/>
      </w:pPr>
      <w:rPr>
        <w:rFonts w:ascii="Times New Roman" w:hAnsi="Times New Roman" w:hint="default"/>
      </w:rPr>
    </w:lvl>
    <w:lvl w:ilvl="3" w:tplc="5B2ADBD0" w:tentative="1">
      <w:start w:val="1"/>
      <w:numFmt w:val="bullet"/>
      <w:lvlText w:val="•"/>
      <w:lvlJc w:val="left"/>
      <w:pPr>
        <w:tabs>
          <w:tab w:val="num" w:pos="2880"/>
        </w:tabs>
        <w:ind w:left="2880" w:hanging="360"/>
      </w:pPr>
      <w:rPr>
        <w:rFonts w:ascii="Times New Roman" w:hAnsi="Times New Roman" w:hint="default"/>
      </w:rPr>
    </w:lvl>
    <w:lvl w:ilvl="4" w:tplc="54ACACB8" w:tentative="1">
      <w:start w:val="1"/>
      <w:numFmt w:val="bullet"/>
      <w:lvlText w:val="•"/>
      <w:lvlJc w:val="left"/>
      <w:pPr>
        <w:tabs>
          <w:tab w:val="num" w:pos="3600"/>
        </w:tabs>
        <w:ind w:left="3600" w:hanging="360"/>
      </w:pPr>
      <w:rPr>
        <w:rFonts w:ascii="Times New Roman" w:hAnsi="Times New Roman" w:hint="default"/>
      </w:rPr>
    </w:lvl>
    <w:lvl w:ilvl="5" w:tplc="9D7E6B8C" w:tentative="1">
      <w:start w:val="1"/>
      <w:numFmt w:val="bullet"/>
      <w:lvlText w:val="•"/>
      <w:lvlJc w:val="left"/>
      <w:pPr>
        <w:tabs>
          <w:tab w:val="num" w:pos="4320"/>
        </w:tabs>
        <w:ind w:left="4320" w:hanging="360"/>
      </w:pPr>
      <w:rPr>
        <w:rFonts w:ascii="Times New Roman" w:hAnsi="Times New Roman" w:hint="default"/>
      </w:rPr>
    </w:lvl>
    <w:lvl w:ilvl="6" w:tplc="40125FAC" w:tentative="1">
      <w:start w:val="1"/>
      <w:numFmt w:val="bullet"/>
      <w:lvlText w:val="•"/>
      <w:lvlJc w:val="left"/>
      <w:pPr>
        <w:tabs>
          <w:tab w:val="num" w:pos="5040"/>
        </w:tabs>
        <w:ind w:left="5040" w:hanging="360"/>
      </w:pPr>
      <w:rPr>
        <w:rFonts w:ascii="Times New Roman" w:hAnsi="Times New Roman" w:hint="default"/>
      </w:rPr>
    </w:lvl>
    <w:lvl w:ilvl="7" w:tplc="AB5EA23E" w:tentative="1">
      <w:start w:val="1"/>
      <w:numFmt w:val="bullet"/>
      <w:lvlText w:val="•"/>
      <w:lvlJc w:val="left"/>
      <w:pPr>
        <w:tabs>
          <w:tab w:val="num" w:pos="5760"/>
        </w:tabs>
        <w:ind w:left="5760" w:hanging="360"/>
      </w:pPr>
      <w:rPr>
        <w:rFonts w:ascii="Times New Roman" w:hAnsi="Times New Roman" w:hint="default"/>
      </w:rPr>
    </w:lvl>
    <w:lvl w:ilvl="8" w:tplc="CF743A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052026"/>
    <w:multiLevelType w:val="hybridMultilevel"/>
    <w:tmpl w:val="FE04A994"/>
    <w:lvl w:ilvl="0" w:tplc="2584AFEE">
      <w:start w:val="1"/>
      <w:numFmt w:val="bullet"/>
      <w:lvlText w:val="•"/>
      <w:lvlJc w:val="left"/>
      <w:pPr>
        <w:tabs>
          <w:tab w:val="num" w:pos="720"/>
        </w:tabs>
        <w:ind w:left="720" w:hanging="360"/>
      </w:pPr>
      <w:rPr>
        <w:rFonts w:ascii="Times New Roman" w:hAnsi="Times New Roman" w:hint="default"/>
      </w:rPr>
    </w:lvl>
    <w:lvl w:ilvl="1" w:tplc="B2D8A9E6" w:tentative="1">
      <w:start w:val="1"/>
      <w:numFmt w:val="bullet"/>
      <w:lvlText w:val="•"/>
      <w:lvlJc w:val="left"/>
      <w:pPr>
        <w:tabs>
          <w:tab w:val="num" w:pos="1440"/>
        </w:tabs>
        <w:ind w:left="1440" w:hanging="360"/>
      </w:pPr>
      <w:rPr>
        <w:rFonts w:ascii="Times New Roman" w:hAnsi="Times New Roman" w:hint="default"/>
      </w:rPr>
    </w:lvl>
    <w:lvl w:ilvl="2" w:tplc="9030EC7C" w:tentative="1">
      <w:start w:val="1"/>
      <w:numFmt w:val="bullet"/>
      <w:lvlText w:val="•"/>
      <w:lvlJc w:val="left"/>
      <w:pPr>
        <w:tabs>
          <w:tab w:val="num" w:pos="2160"/>
        </w:tabs>
        <w:ind w:left="2160" w:hanging="360"/>
      </w:pPr>
      <w:rPr>
        <w:rFonts w:ascii="Times New Roman" w:hAnsi="Times New Roman" w:hint="default"/>
      </w:rPr>
    </w:lvl>
    <w:lvl w:ilvl="3" w:tplc="174C287C" w:tentative="1">
      <w:start w:val="1"/>
      <w:numFmt w:val="bullet"/>
      <w:lvlText w:val="•"/>
      <w:lvlJc w:val="left"/>
      <w:pPr>
        <w:tabs>
          <w:tab w:val="num" w:pos="2880"/>
        </w:tabs>
        <w:ind w:left="2880" w:hanging="360"/>
      </w:pPr>
      <w:rPr>
        <w:rFonts w:ascii="Times New Roman" w:hAnsi="Times New Roman" w:hint="default"/>
      </w:rPr>
    </w:lvl>
    <w:lvl w:ilvl="4" w:tplc="81DA2906" w:tentative="1">
      <w:start w:val="1"/>
      <w:numFmt w:val="bullet"/>
      <w:lvlText w:val="•"/>
      <w:lvlJc w:val="left"/>
      <w:pPr>
        <w:tabs>
          <w:tab w:val="num" w:pos="3600"/>
        </w:tabs>
        <w:ind w:left="3600" w:hanging="360"/>
      </w:pPr>
      <w:rPr>
        <w:rFonts w:ascii="Times New Roman" w:hAnsi="Times New Roman" w:hint="default"/>
      </w:rPr>
    </w:lvl>
    <w:lvl w:ilvl="5" w:tplc="417CBC44" w:tentative="1">
      <w:start w:val="1"/>
      <w:numFmt w:val="bullet"/>
      <w:lvlText w:val="•"/>
      <w:lvlJc w:val="left"/>
      <w:pPr>
        <w:tabs>
          <w:tab w:val="num" w:pos="4320"/>
        </w:tabs>
        <w:ind w:left="4320" w:hanging="360"/>
      </w:pPr>
      <w:rPr>
        <w:rFonts w:ascii="Times New Roman" w:hAnsi="Times New Roman" w:hint="default"/>
      </w:rPr>
    </w:lvl>
    <w:lvl w:ilvl="6" w:tplc="F53CC10A" w:tentative="1">
      <w:start w:val="1"/>
      <w:numFmt w:val="bullet"/>
      <w:lvlText w:val="•"/>
      <w:lvlJc w:val="left"/>
      <w:pPr>
        <w:tabs>
          <w:tab w:val="num" w:pos="5040"/>
        </w:tabs>
        <w:ind w:left="5040" w:hanging="360"/>
      </w:pPr>
      <w:rPr>
        <w:rFonts w:ascii="Times New Roman" w:hAnsi="Times New Roman" w:hint="default"/>
      </w:rPr>
    </w:lvl>
    <w:lvl w:ilvl="7" w:tplc="41C0BC46" w:tentative="1">
      <w:start w:val="1"/>
      <w:numFmt w:val="bullet"/>
      <w:lvlText w:val="•"/>
      <w:lvlJc w:val="left"/>
      <w:pPr>
        <w:tabs>
          <w:tab w:val="num" w:pos="5760"/>
        </w:tabs>
        <w:ind w:left="5760" w:hanging="360"/>
      </w:pPr>
      <w:rPr>
        <w:rFonts w:ascii="Times New Roman" w:hAnsi="Times New Roman" w:hint="default"/>
      </w:rPr>
    </w:lvl>
    <w:lvl w:ilvl="8" w:tplc="597A374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5A0751"/>
    <w:multiLevelType w:val="multilevel"/>
    <w:tmpl w:val="CB5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D56561"/>
    <w:multiLevelType w:val="hybridMultilevel"/>
    <w:tmpl w:val="FEF8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34347"/>
    <w:multiLevelType w:val="multilevel"/>
    <w:tmpl w:val="8240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D24B7"/>
    <w:multiLevelType w:val="hybridMultilevel"/>
    <w:tmpl w:val="7D280780"/>
    <w:lvl w:ilvl="0" w:tplc="0A8E3FD4">
      <w:start w:val="1"/>
      <w:numFmt w:val="bullet"/>
      <w:lvlText w:val="•"/>
      <w:lvlJc w:val="left"/>
      <w:pPr>
        <w:tabs>
          <w:tab w:val="num" w:pos="720"/>
        </w:tabs>
        <w:ind w:left="720" w:hanging="360"/>
      </w:pPr>
      <w:rPr>
        <w:rFonts w:ascii="Times New Roman" w:hAnsi="Times New Roman" w:hint="default"/>
      </w:rPr>
    </w:lvl>
    <w:lvl w:ilvl="1" w:tplc="144632F8" w:tentative="1">
      <w:start w:val="1"/>
      <w:numFmt w:val="bullet"/>
      <w:lvlText w:val="•"/>
      <w:lvlJc w:val="left"/>
      <w:pPr>
        <w:tabs>
          <w:tab w:val="num" w:pos="1440"/>
        </w:tabs>
        <w:ind w:left="1440" w:hanging="360"/>
      </w:pPr>
      <w:rPr>
        <w:rFonts w:ascii="Times New Roman" w:hAnsi="Times New Roman" w:hint="default"/>
      </w:rPr>
    </w:lvl>
    <w:lvl w:ilvl="2" w:tplc="D13EE202" w:tentative="1">
      <w:start w:val="1"/>
      <w:numFmt w:val="bullet"/>
      <w:lvlText w:val="•"/>
      <w:lvlJc w:val="left"/>
      <w:pPr>
        <w:tabs>
          <w:tab w:val="num" w:pos="2160"/>
        </w:tabs>
        <w:ind w:left="2160" w:hanging="360"/>
      </w:pPr>
      <w:rPr>
        <w:rFonts w:ascii="Times New Roman" w:hAnsi="Times New Roman" w:hint="default"/>
      </w:rPr>
    </w:lvl>
    <w:lvl w:ilvl="3" w:tplc="2666992C" w:tentative="1">
      <w:start w:val="1"/>
      <w:numFmt w:val="bullet"/>
      <w:lvlText w:val="•"/>
      <w:lvlJc w:val="left"/>
      <w:pPr>
        <w:tabs>
          <w:tab w:val="num" w:pos="2880"/>
        </w:tabs>
        <w:ind w:left="2880" w:hanging="360"/>
      </w:pPr>
      <w:rPr>
        <w:rFonts w:ascii="Times New Roman" w:hAnsi="Times New Roman" w:hint="default"/>
      </w:rPr>
    </w:lvl>
    <w:lvl w:ilvl="4" w:tplc="913C2532" w:tentative="1">
      <w:start w:val="1"/>
      <w:numFmt w:val="bullet"/>
      <w:lvlText w:val="•"/>
      <w:lvlJc w:val="left"/>
      <w:pPr>
        <w:tabs>
          <w:tab w:val="num" w:pos="3600"/>
        </w:tabs>
        <w:ind w:left="3600" w:hanging="360"/>
      </w:pPr>
      <w:rPr>
        <w:rFonts w:ascii="Times New Roman" w:hAnsi="Times New Roman" w:hint="default"/>
      </w:rPr>
    </w:lvl>
    <w:lvl w:ilvl="5" w:tplc="4B6612D8" w:tentative="1">
      <w:start w:val="1"/>
      <w:numFmt w:val="bullet"/>
      <w:lvlText w:val="•"/>
      <w:lvlJc w:val="left"/>
      <w:pPr>
        <w:tabs>
          <w:tab w:val="num" w:pos="4320"/>
        </w:tabs>
        <w:ind w:left="4320" w:hanging="360"/>
      </w:pPr>
      <w:rPr>
        <w:rFonts w:ascii="Times New Roman" w:hAnsi="Times New Roman" w:hint="default"/>
      </w:rPr>
    </w:lvl>
    <w:lvl w:ilvl="6" w:tplc="581242D8" w:tentative="1">
      <w:start w:val="1"/>
      <w:numFmt w:val="bullet"/>
      <w:lvlText w:val="•"/>
      <w:lvlJc w:val="left"/>
      <w:pPr>
        <w:tabs>
          <w:tab w:val="num" w:pos="5040"/>
        </w:tabs>
        <w:ind w:left="5040" w:hanging="360"/>
      </w:pPr>
      <w:rPr>
        <w:rFonts w:ascii="Times New Roman" w:hAnsi="Times New Roman" w:hint="default"/>
      </w:rPr>
    </w:lvl>
    <w:lvl w:ilvl="7" w:tplc="B154920A" w:tentative="1">
      <w:start w:val="1"/>
      <w:numFmt w:val="bullet"/>
      <w:lvlText w:val="•"/>
      <w:lvlJc w:val="left"/>
      <w:pPr>
        <w:tabs>
          <w:tab w:val="num" w:pos="5760"/>
        </w:tabs>
        <w:ind w:left="5760" w:hanging="360"/>
      </w:pPr>
      <w:rPr>
        <w:rFonts w:ascii="Times New Roman" w:hAnsi="Times New Roman" w:hint="default"/>
      </w:rPr>
    </w:lvl>
    <w:lvl w:ilvl="8" w:tplc="1242CB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45209C"/>
    <w:multiLevelType w:val="hybridMultilevel"/>
    <w:tmpl w:val="710E93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AA7FB9"/>
    <w:multiLevelType w:val="hybridMultilevel"/>
    <w:tmpl w:val="5C246582"/>
    <w:lvl w:ilvl="0" w:tplc="8E6E7E04">
      <w:start w:val="1"/>
      <w:numFmt w:val="bullet"/>
      <w:lvlText w:val="•"/>
      <w:lvlJc w:val="left"/>
      <w:pPr>
        <w:tabs>
          <w:tab w:val="num" w:pos="720"/>
        </w:tabs>
        <w:ind w:left="720" w:hanging="360"/>
      </w:pPr>
      <w:rPr>
        <w:rFonts w:ascii="Times New Roman" w:hAnsi="Times New Roman" w:hint="default"/>
      </w:rPr>
    </w:lvl>
    <w:lvl w:ilvl="1" w:tplc="BE404468" w:tentative="1">
      <w:start w:val="1"/>
      <w:numFmt w:val="bullet"/>
      <w:lvlText w:val="•"/>
      <w:lvlJc w:val="left"/>
      <w:pPr>
        <w:tabs>
          <w:tab w:val="num" w:pos="1440"/>
        </w:tabs>
        <w:ind w:left="1440" w:hanging="360"/>
      </w:pPr>
      <w:rPr>
        <w:rFonts w:ascii="Times New Roman" w:hAnsi="Times New Roman" w:hint="default"/>
      </w:rPr>
    </w:lvl>
    <w:lvl w:ilvl="2" w:tplc="A516CB22" w:tentative="1">
      <w:start w:val="1"/>
      <w:numFmt w:val="bullet"/>
      <w:lvlText w:val="•"/>
      <w:lvlJc w:val="left"/>
      <w:pPr>
        <w:tabs>
          <w:tab w:val="num" w:pos="2160"/>
        </w:tabs>
        <w:ind w:left="2160" w:hanging="360"/>
      </w:pPr>
      <w:rPr>
        <w:rFonts w:ascii="Times New Roman" w:hAnsi="Times New Roman" w:hint="default"/>
      </w:rPr>
    </w:lvl>
    <w:lvl w:ilvl="3" w:tplc="728855BA" w:tentative="1">
      <w:start w:val="1"/>
      <w:numFmt w:val="bullet"/>
      <w:lvlText w:val="•"/>
      <w:lvlJc w:val="left"/>
      <w:pPr>
        <w:tabs>
          <w:tab w:val="num" w:pos="2880"/>
        </w:tabs>
        <w:ind w:left="2880" w:hanging="360"/>
      </w:pPr>
      <w:rPr>
        <w:rFonts w:ascii="Times New Roman" w:hAnsi="Times New Roman" w:hint="default"/>
      </w:rPr>
    </w:lvl>
    <w:lvl w:ilvl="4" w:tplc="169481BE" w:tentative="1">
      <w:start w:val="1"/>
      <w:numFmt w:val="bullet"/>
      <w:lvlText w:val="•"/>
      <w:lvlJc w:val="left"/>
      <w:pPr>
        <w:tabs>
          <w:tab w:val="num" w:pos="3600"/>
        </w:tabs>
        <w:ind w:left="3600" w:hanging="360"/>
      </w:pPr>
      <w:rPr>
        <w:rFonts w:ascii="Times New Roman" w:hAnsi="Times New Roman" w:hint="default"/>
      </w:rPr>
    </w:lvl>
    <w:lvl w:ilvl="5" w:tplc="F04C53AE" w:tentative="1">
      <w:start w:val="1"/>
      <w:numFmt w:val="bullet"/>
      <w:lvlText w:val="•"/>
      <w:lvlJc w:val="left"/>
      <w:pPr>
        <w:tabs>
          <w:tab w:val="num" w:pos="4320"/>
        </w:tabs>
        <w:ind w:left="4320" w:hanging="360"/>
      </w:pPr>
      <w:rPr>
        <w:rFonts w:ascii="Times New Roman" w:hAnsi="Times New Roman" w:hint="default"/>
      </w:rPr>
    </w:lvl>
    <w:lvl w:ilvl="6" w:tplc="B70E25D2" w:tentative="1">
      <w:start w:val="1"/>
      <w:numFmt w:val="bullet"/>
      <w:lvlText w:val="•"/>
      <w:lvlJc w:val="left"/>
      <w:pPr>
        <w:tabs>
          <w:tab w:val="num" w:pos="5040"/>
        </w:tabs>
        <w:ind w:left="5040" w:hanging="360"/>
      </w:pPr>
      <w:rPr>
        <w:rFonts w:ascii="Times New Roman" w:hAnsi="Times New Roman" w:hint="default"/>
      </w:rPr>
    </w:lvl>
    <w:lvl w:ilvl="7" w:tplc="3F24D09A" w:tentative="1">
      <w:start w:val="1"/>
      <w:numFmt w:val="bullet"/>
      <w:lvlText w:val="•"/>
      <w:lvlJc w:val="left"/>
      <w:pPr>
        <w:tabs>
          <w:tab w:val="num" w:pos="5760"/>
        </w:tabs>
        <w:ind w:left="5760" w:hanging="360"/>
      </w:pPr>
      <w:rPr>
        <w:rFonts w:ascii="Times New Roman" w:hAnsi="Times New Roman" w:hint="default"/>
      </w:rPr>
    </w:lvl>
    <w:lvl w:ilvl="8" w:tplc="652E3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36643A"/>
    <w:multiLevelType w:val="singleLevel"/>
    <w:tmpl w:val="B83C87FC"/>
    <w:lvl w:ilvl="0">
      <w:start w:val="5"/>
      <w:numFmt w:val="decimal"/>
      <w:lvlText w:val="%1. "/>
      <w:legacy w:legacy="1" w:legacySpace="0" w:legacyIndent="283"/>
      <w:lvlJc w:val="left"/>
      <w:pPr>
        <w:ind w:left="283" w:hanging="283"/>
      </w:pPr>
      <w:rPr>
        <w:rFonts w:ascii="Times New Roman" w:hAnsi="Times New Roman" w:cs="Times New Roman" w:hint="default"/>
        <w:b/>
        <w:i w:val="0"/>
        <w:sz w:val="22"/>
        <w:u w:val="none"/>
      </w:rPr>
    </w:lvl>
  </w:abstractNum>
  <w:abstractNum w:abstractNumId="23">
    <w:nsid w:val="47072819"/>
    <w:multiLevelType w:val="hybridMultilevel"/>
    <w:tmpl w:val="26BA2232"/>
    <w:lvl w:ilvl="0" w:tplc="5A02795E">
      <w:start w:val="1"/>
      <w:numFmt w:val="bullet"/>
      <w:lvlText w:val="•"/>
      <w:lvlJc w:val="left"/>
      <w:pPr>
        <w:tabs>
          <w:tab w:val="num" w:pos="720"/>
        </w:tabs>
        <w:ind w:left="720" w:hanging="360"/>
      </w:pPr>
      <w:rPr>
        <w:rFonts w:ascii="Times New Roman" w:hAnsi="Times New Roman" w:hint="default"/>
      </w:rPr>
    </w:lvl>
    <w:lvl w:ilvl="1" w:tplc="7E587574" w:tentative="1">
      <w:start w:val="1"/>
      <w:numFmt w:val="bullet"/>
      <w:lvlText w:val="•"/>
      <w:lvlJc w:val="left"/>
      <w:pPr>
        <w:tabs>
          <w:tab w:val="num" w:pos="1440"/>
        </w:tabs>
        <w:ind w:left="1440" w:hanging="360"/>
      </w:pPr>
      <w:rPr>
        <w:rFonts w:ascii="Times New Roman" w:hAnsi="Times New Roman" w:hint="default"/>
      </w:rPr>
    </w:lvl>
    <w:lvl w:ilvl="2" w:tplc="4D4E1C3E" w:tentative="1">
      <w:start w:val="1"/>
      <w:numFmt w:val="bullet"/>
      <w:lvlText w:val="•"/>
      <w:lvlJc w:val="left"/>
      <w:pPr>
        <w:tabs>
          <w:tab w:val="num" w:pos="2160"/>
        </w:tabs>
        <w:ind w:left="2160" w:hanging="360"/>
      </w:pPr>
      <w:rPr>
        <w:rFonts w:ascii="Times New Roman" w:hAnsi="Times New Roman" w:hint="default"/>
      </w:rPr>
    </w:lvl>
    <w:lvl w:ilvl="3" w:tplc="F66EA246" w:tentative="1">
      <w:start w:val="1"/>
      <w:numFmt w:val="bullet"/>
      <w:lvlText w:val="•"/>
      <w:lvlJc w:val="left"/>
      <w:pPr>
        <w:tabs>
          <w:tab w:val="num" w:pos="2880"/>
        </w:tabs>
        <w:ind w:left="2880" w:hanging="360"/>
      </w:pPr>
      <w:rPr>
        <w:rFonts w:ascii="Times New Roman" w:hAnsi="Times New Roman" w:hint="default"/>
      </w:rPr>
    </w:lvl>
    <w:lvl w:ilvl="4" w:tplc="F4C83F30" w:tentative="1">
      <w:start w:val="1"/>
      <w:numFmt w:val="bullet"/>
      <w:lvlText w:val="•"/>
      <w:lvlJc w:val="left"/>
      <w:pPr>
        <w:tabs>
          <w:tab w:val="num" w:pos="3600"/>
        </w:tabs>
        <w:ind w:left="3600" w:hanging="360"/>
      </w:pPr>
      <w:rPr>
        <w:rFonts w:ascii="Times New Roman" w:hAnsi="Times New Roman" w:hint="default"/>
      </w:rPr>
    </w:lvl>
    <w:lvl w:ilvl="5" w:tplc="6ABAB84C" w:tentative="1">
      <w:start w:val="1"/>
      <w:numFmt w:val="bullet"/>
      <w:lvlText w:val="•"/>
      <w:lvlJc w:val="left"/>
      <w:pPr>
        <w:tabs>
          <w:tab w:val="num" w:pos="4320"/>
        </w:tabs>
        <w:ind w:left="4320" w:hanging="360"/>
      </w:pPr>
      <w:rPr>
        <w:rFonts w:ascii="Times New Roman" w:hAnsi="Times New Roman" w:hint="default"/>
      </w:rPr>
    </w:lvl>
    <w:lvl w:ilvl="6" w:tplc="D3C277CE" w:tentative="1">
      <w:start w:val="1"/>
      <w:numFmt w:val="bullet"/>
      <w:lvlText w:val="•"/>
      <w:lvlJc w:val="left"/>
      <w:pPr>
        <w:tabs>
          <w:tab w:val="num" w:pos="5040"/>
        </w:tabs>
        <w:ind w:left="5040" w:hanging="360"/>
      </w:pPr>
      <w:rPr>
        <w:rFonts w:ascii="Times New Roman" w:hAnsi="Times New Roman" w:hint="default"/>
      </w:rPr>
    </w:lvl>
    <w:lvl w:ilvl="7" w:tplc="7AACB5DA" w:tentative="1">
      <w:start w:val="1"/>
      <w:numFmt w:val="bullet"/>
      <w:lvlText w:val="•"/>
      <w:lvlJc w:val="left"/>
      <w:pPr>
        <w:tabs>
          <w:tab w:val="num" w:pos="5760"/>
        </w:tabs>
        <w:ind w:left="5760" w:hanging="360"/>
      </w:pPr>
      <w:rPr>
        <w:rFonts w:ascii="Times New Roman" w:hAnsi="Times New Roman" w:hint="default"/>
      </w:rPr>
    </w:lvl>
    <w:lvl w:ilvl="8" w:tplc="F654822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6F799A"/>
    <w:multiLevelType w:val="multilevel"/>
    <w:tmpl w:val="56D2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F60FFE"/>
    <w:multiLevelType w:val="hybridMultilevel"/>
    <w:tmpl w:val="90488F00"/>
    <w:lvl w:ilvl="0" w:tplc="96F0F224">
      <w:start w:val="1"/>
      <w:numFmt w:val="bullet"/>
      <w:lvlText w:val="•"/>
      <w:lvlJc w:val="left"/>
      <w:pPr>
        <w:tabs>
          <w:tab w:val="num" w:pos="720"/>
        </w:tabs>
        <w:ind w:left="720" w:hanging="360"/>
      </w:pPr>
      <w:rPr>
        <w:rFonts w:ascii="Times New Roman" w:hAnsi="Times New Roman" w:hint="default"/>
      </w:rPr>
    </w:lvl>
    <w:lvl w:ilvl="1" w:tplc="DB8AEF66" w:tentative="1">
      <w:start w:val="1"/>
      <w:numFmt w:val="bullet"/>
      <w:lvlText w:val="•"/>
      <w:lvlJc w:val="left"/>
      <w:pPr>
        <w:tabs>
          <w:tab w:val="num" w:pos="1440"/>
        </w:tabs>
        <w:ind w:left="1440" w:hanging="360"/>
      </w:pPr>
      <w:rPr>
        <w:rFonts w:ascii="Times New Roman" w:hAnsi="Times New Roman" w:hint="default"/>
      </w:rPr>
    </w:lvl>
    <w:lvl w:ilvl="2" w:tplc="B558A4BE" w:tentative="1">
      <w:start w:val="1"/>
      <w:numFmt w:val="bullet"/>
      <w:lvlText w:val="•"/>
      <w:lvlJc w:val="left"/>
      <w:pPr>
        <w:tabs>
          <w:tab w:val="num" w:pos="2160"/>
        </w:tabs>
        <w:ind w:left="2160" w:hanging="360"/>
      </w:pPr>
      <w:rPr>
        <w:rFonts w:ascii="Times New Roman" w:hAnsi="Times New Roman" w:hint="default"/>
      </w:rPr>
    </w:lvl>
    <w:lvl w:ilvl="3" w:tplc="B9FECE16" w:tentative="1">
      <w:start w:val="1"/>
      <w:numFmt w:val="bullet"/>
      <w:lvlText w:val="•"/>
      <w:lvlJc w:val="left"/>
      <w:pPr>
        <w:tabs>
          <w:tab w:val="num" w:pos="2880"/>
        </w:tabs>
        <w:ind w:left="2880" w:hanging="360"/>
      </w:pPr>
      <w:rPr>
        <w:rFonts w:ascii="Times New Roman" w:hAnsi="Times New Roman" w:hint="default"/>
      </w:rPr>
    </w:lvl>
    <w:lvl w:ilvl="4" w:tplc="99F2705E" w:tentative="1">
      <w:start w:val="1"/>
      <w:numFmt w:val="bullet"/>
      <w:lvlText w:val="•"/>
      <w:lvlJc w:val="left"/>
      <w:pPr>
        <w:tabs>
          <w:tab w:val="num" w:pos="3600"/>
        </w:tabs>
        <w:ind w:left="3600" w:hanging="360"/>
      </w:pPr>
      <w:rPr>
        <w:rFonts w:ascii="Times New Roman" w:hAnsi="Times New Roman" w:hint="default"/>
      </w:rPr>
    </w:lvl>
    <w:lvl w:ilvl="5" w:tplc="400432E6" w:tentative="1">
      <w:start w:val="1"/>
      <w:numFmt w:val="bullet"/>
      <w:lvlText w:val="•"/>
      <w:lvlJc w:val="left"/>
      <w:pPr>
        <w:tabs>
          <w:tab w:val="num" w:pos="4320"/>
        </w:tabs>
        <w:ind w:left="4320" w:hanging="360"/>
      </w:pPr>
      <w:rPr>
        <w:rFonts w:ascii="Times New Roman" w:hAnsi="Times New Roman" w:hint="default"/>
      </w:rPr>
    </w:lvl>
    <w:lvl w:ilvl="6" w:tplc="3098B6E8" w:tentative="1">
      <w:start w:val="1"/>
      <w:numFmt w:val="bullet"/>
      <w:lvlText w:val="•"/>
      <w:lvlJc w:val="left"/>
      <w:pPr>
        <w:tabs>
          <w:tab w:val="num" w:pos="5040"/>
        </w:tabs>
        <w:ind w:left="5040" w:hanging="360"/>
      </w:pPr>
      <w:rPr>
        <w:rFonts w:ascii="Times New Roman" w:hAnsi="Times New Roman" w:hint="default"/>
      </w:rPr>
    </w:lvl>
    <w:lvl w:ilvl="7" w:tplc="9342DD0A" w:tentative="1">
      <w:start w:val="1"/>
      <w:numFmt w:val="bullet"/>
      <w:lvlText w:val="•"/>
      <w:lvlJc w:val="left"/>
      <w:pPr>
        <w:tabs>
          <w:tab w:val="num" w:pos="5760"/>
        </w:tabs>
        <w:ind w:left="5760" w:hanging="360"/>
      </w:pPr>
      <w:rPr>
        <w:rFonts w:ascii="Times New Roman" w:hAnsi="Times New Roman" w:hint="default"/>
      </w:rPr>
    </w:lvl>
    <w:lvl w:ilvl="8" w:tplc="5BECF55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810650"/>
    <w:multiLevelType w:val="multilevel"/>
    <w:tmpl w:val="9B46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D51956"/>
    <w:multiLevelType w:val="hybridMultilevel"/>
    <w:tmpl w:val="79342BF4"/>
    <w:lvl w:ilvl="0" w:tplc="8264BA94">
      <w:start w:val="1"/>
      <w:numFmt w:val="bullet"/>
      <w:lvlText w:val="•"/>
      <w:lvlJc w:val="left"/>
      <w:pPr>
        <w:tabs>
          <w:tab w:val="num" w:pos="720"/>
        </w:tabs>
        <w:ind w:left="720" w:hanging="360"/>
      </w:pPr>
      <w:rPr>
        <w:rFonts w:ascii="Times New Roman" w:hAnsi="Times New Roman" w:hint="default"/>
      </w:rPr>
    </w:lvl>
    <w:lvl w:ilvl="1" w:tplc="2FCAAF5E" w:tentative="1">
      <w:start w:val="1"/>
      <w:numFmt w:val="bullet"/>
      <w:lvlText w:val="•"/>
      <w:lvlJc w:val="left"/>
      <w:pPr>
        <w:tabs>
          <w:tab w:val="num" w:pos="1440"/>
        </w:tabs>
        <w:ind w:left="1440" w:hanging="360"/>
      </w:pPr>
      <w:rPr>
        <w:rFonts w:ascii="Times New Roman" w:hAnsi="Times New Roman" w:hint="default"/>
      </w:rPr>
    </w:lvl>
    <w:lvl w:ilvl="2" w:tplc="3CC004DC" w:tentative="1">
      <w:start w:val="1"/>
      <w:numFmt w:val="bullet"/>
      <w:lvlText w:val="•"/>
      <w:lvlJc w:val="left"/>
      <w:pPr>
        <w:tabs>
          <w:tab w:val="num" w:pos="2160"/>
        </w:tabs>
        <w:ind w:left="2160" w:hanging="360"/>
      </w:pPr>
      <w:rPr>
        <w:rFonts w:ascii="Times New Roman" w:hAnsi="Times New Roman" w:hint="default"/>
      </w:rPr>
    </w:lvl>
    <w:lvl w:ilvl="3" w:tplc="ADCCDE9E" w:tentative="1">
      <w:start w:val="1"/>
      <w:numFmt w:val="bullet"/>
      <w:lvlText w:val="•"/>
      <w:lvlJc w:val="left"/>
      <w:pPr>
        <w:tabs>
          <w:tab w:val="num" w:pos="2880"/>
        </w:tabs>
        <w:ind w:left="2880" w:hanging="360"/>
      </w:pPr>
      <w:rPr>
        <w:rFonts w:ascii="Times New Roman" w:hAnsi="Times New Roman" w:hint="default"/>
      </w:rPr>
    </w:lvl>
    <w:lvl w:ilvl="4" w:tplc="FEFC9E84" w:tentative="1">
      <w:start w:val="1"/>
      <w:numFmt w:val="bullet"/>
      <w:lvlText w:val="•"/>
      <w:lvlJc w:val="left"/>
      <w:pPr>
        <w:tabs>
          <w:tab w:val="num" w:pos="3600"/>
        </w:tabs>
        <w:ind w:left="3600" w:hanging="360"/>
      </w:pPr>
      <w:rPr>
        <w:rFonts w:ascii="Times New Roman" w:hAnsi="Times New Roman" w:hint="default"/>
      </w:rPr>
    </w:lvl>
    <w:lvl w:ilvl="5" w:tplc="9AA2B204" w:tentative="1">
      <w:start w:val="1"/>
      <w:numFmt w:val="bullet"/>
      <w:lvlText w:val="•"/>
      <w:lvlJc w:val="left"/>
      <w:pPr>
        <w:tabs>
          <w:tab w:val="num" w:pos="4320"/>
        </w:tabs>
        <w:ind w:left="4320" w:hanging="360"/>
      </w:pPr>
      <w:rPr>
        <w:rFonts w:ascii="Times New Roman" w:hAnsi="Times New Roman" w:hint="default"/>
      </w:rPr>
    </w:lvl>
    <w:lvl w:ilvl="6" w:tplc="CA2C8E7A" w:tentative="1">
      <w:start w:val="1"/>
      <w:numFmt w:val="bullet"/>
      <w:lvlText w:val="•"/>
      <w:lvlJc w:val="left"/>
      <w:pPr>
        <w:tabs>
          <w:tab w:val="num" w:pos="5040"/>
        </w:tabs>
        <w:ind w:left="5040" w:hanging="360"/>
      </w:pPr>
      <w:rPr>
        <w:rFonts w:ascii="Times New Roman" w:hAnsi="Times New Roman" w:hint="default"/>
      </w:rPr>
    </w:lvl>
    <w:lvl w:ilvl="7" w:tplc="832EECF2" w:tentative="1">
      <w:start w:val="1"/>
      <w:numFmt w:val="bullet"/>
      <w:lvlText w:val="•"/>
      <w:lvlJc w:val="left"/>
      <w:pPr>
        <w:tabs>
          <w:tab w:val="num" w:pos="5760"/>
        </w:tabs>
        <w:ind w:left="5760" w:hanging="360"/>
      </w:pPr>
      <w:rPr>
        <w:rFonts w:ascii="Times New Roman" w:hAnsi="Times New Roman" w:hint="default"/>
      </w:rPr>
    </w:lvl>
    <w:lvl w:ilvl="8" w:tplc="8A2A193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043709F"/>
    <w:multiLevelType w:val="hybridMultilevel"/>
    <w:tmpl w:val="FEC8D4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365DEA"/>
    <w:multiLevelType w:val="multilevel"/>
    <w:tmpl w:val="2AEE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0251C4"/>
    <w:multiLevelType w:val="hybridMultilevel"/>
    <w:tmpl w:val="2F58C674"/>
    <w:lvl w:ilvl="0" w:tplc="FC0033A8">
      <w:start w:val="1"/>
      <w:numFmt w:val="bullet"/>
      <w:lvlText w:val="•"/>
      <w:lvlJc w:val="left"/>
      <w:pPr>
        <w:tabs>
          <w:tab w:val="num" w:pos="720"/>
        </w:tabs>
        <w:ind w:left="720" w:hanging="360"/>
      </w:pPr>
      <w:rPr>
        <w:rFonts w:ascii="Times New Roman" w:hAnsi="Times New Roman" w:hint="default"/>
      </w:rPr>
    </w:lvl>
    <w:lvl w:ilvl="1" w:tplc="FDC4D11E" w:tentative="1">
      <w:start w:val="1"/>
      <w:numFmt w:val="bullet"/>
      <w:lvlText w:val="•"/>
      <w:lvlJc w:val="left"/>
      <w:pPr>
        <w:tabs>
          <w:tab w:val="num" w:pos="1440"/>
        </w:tabs>
        <w:ind w:left="1440" w:hanging="360"/>
      </w:pPr>
      <w:rPr>
        <w:rFonts w:ascii="Times New Roman" w:hAnsi="Times New Roman" w:hint="default"/>
      </w:rPr>
    </w:lvl>
    <w:lvl w:ilvl="2" w:tplc="F45C1D18" w:tentative="1">
      <w:start w:val="1"/>
      <w:numFmt w:val="bullet"/>
      <w:lvlText w:val="•"/>
      <w:lvlJc w:val="left"/>
      <w:pPr>
        <w:tabs>
          <w:tab w:val="num" w:pos="2160"/>
        </w:tabs>
        <w:ind w:left="2160" w:hanging="360"/>
      </w:pPr>
      <w:rPr>
        <w:rFonts w:ascii="Times New Roman" w:hAnsi="Times New Roman" w:hint="default"/>
      </w:rPr>
    </w:lvl>
    <w:lvl w:ilvl="3" w:tplc="9F946CC2" w:tentative="1">
      <w:start w:val="1"/>
      <w:numFmt w:val="bullet"/>
      <w:lvlText w:val="•"/>
      <w:lvlJc w:val="left"/>
      <w:pPr>
        <w:tabs>
          <w:tab w:val="num" w:pos="2880"/>
        </w:tabs>
        <w:ind w:left="2880" w:hanging="360"/>
      </w:pPr>
      <w:rPr>
        <w:rFonts w:ascii="Times New Roman" w:hAnsi="Times New Roman" w:hint="default"/>
      </w:rPr>
    </w:lvl>
    <w:lvl w:ilvl="4" w:tplc="BFEC4EF6" w:tentative="1">
      <w:start w:val="1"/>
      <w:numFmt w:val="bullet"/>
      <w:lvlText w:val="•"/>
      <w:lvlJc w:val="left"/>
      <w:pPr>
        <w:tabs>
          <w:tab w:val="num" w:pos="3600"/>
        </w:tabs>
        <w:ind w:left="3600" w:hanging="360"/>
      </w:pPr>
      <w:rPr>
        <w:rFonts w:ascii="Times New Roman" w:hAnsi="Times New Roman" w:hint="default"/>
      </w:rPr>
    </w:lvl>
    <w:lvl w:ilvl="5" w:tplc="A0B2773C" w:tentative="1">
      <w:start w:val="1"/>
      <w:numFmt w:val="bullet"/>
      <w:lvlText w:val="•"/>
      <w:lvlJc w:val="left"/>
      <w:pPr>
        <w:tabs>
          <w:tab w:val="num" w:pos="4320"/>
        </w:tabs>
        <w:ind w:left="4320" w:hanging="360"/>
      </w:pPr>
      <w:rPr>
        <w:rFonts w:ascii="Times New Roman" w:hAnsi="Times New Roman" w:hint="default"/>
      </w:rPr>
    </w:lvl>
    <w:lvl w:ilvl="6" w:tplc="DCBEF1B4" w:tentative="1">
      <w:start w:val="1"/>
      <w:numFmt w:val="bullet"/>
      <w:lvlText w:val="•"/>
      <w:lvlJc w:val="left"/>
      <w:pPr>
        <w:tabs>
          <w:tab w:val="num" w:pos="5040"/>
        </w:tabs>
        <w:ind w:left="5040" w:hanging="360"/>
      </w:pPr>
      <w:rPr>
        <w:rFonts w:ascii="Times New Roman" w:hAnsi="Times New Roman" w:hint="default"/>
      </w:rPr>
    </w:lvl>
    <w:lvl w:ilvl="7" w:tplc="2982C0EE" w:tentative="1">
      <w:start w:val="1"/>
      <w:numFmt w:val="bullet"/>
      <w:lvlText w:val="•"/>
      <w:lvlJc w:val="left"/>
      <w:pPr>
        <w:tabs>
          <w:tab w:val="num" w:pos="5760"/>
        </w:tabs>
        <w:ind w:left="5760" w:hanging="360"/>
      </w:pPr>
      <w:rPr>
        <w:rFonts w:ascii="Times New Roman" w:hAnsi="Times New Roman" w:hint="default"/>
      </w:rPr>
    </w:lvl>
    <w:lvl w:ilvl="8" w:tplc="F62EDF2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2C51B6D"/>
    <w:multiLevelType w:val="hybridMultilevel"/>
    <w:tmpl w:val="B99887DA"/>
    <w:lvl w:ilvl="0" w:tplc="1764A61A">
      <w:start w:val="1"/>
      <w:numFmt w:val="bullet"/>
      <w:lvlText w:val="•"/>
      <w:lvlJc w:val="left"/>
      <w:pPr>
        <w:tabs>
          <w:tab w:val="num" w:pos="720"/>
        </w:tabs>
        <w:ind w:left="720" w:hanging="360"/>
      </w:pPr>
      <w:rPr>
        <w:rFonts w:ascii="Times New Roman" w:hAnsi="Times New Roman" w:hint="default"/>
      </w:rPr>
    </w:lvl>
    <w:lvl w:ilvl="1" w:tplc="DA22CE14" w:tentative="1">
      <w:start w:val="1"/>
      <w:numFmt w:val="bullet"/>
      <w:lvlText w:val="•"/>
      <w:lvlJc w:val="left"/>
      <w:pPr>
        <w:tabs>
          <w:tab w:val="num" w:pos="1440"/>
        </w:tabs>
        <w:ind w:left="1440" w:hanging="360"/>
      </w:pPr>
      <w:rPr>
        <w:rFonts w:ascii="Times New Roman" w:hAnsi="Times New Roman" w:hint="default"/>
      </w:rPr>
    </w:lvl>
    <w:lvl w:ilvl="2" w:tplc="6EF2D08A" w:tentative="1">
      <w:start w:val="1"/>
      <w:numFmt w:val="bullet"/>
      <w:lvlText w:val="•"/>
      <w:lvlJc w:val="left"/>
      <w:pPr>
        <w:tabs>
          <w:tab w:val="num" w:pos="2160"/>
        </w:tabs>
        <w:ind w:left="2160" w:hanging="360"/>
      </w:pPr>
      <w:rPr>
        <w:rFonts w:ascii="Times New Roman" w:hAnsi="Times New Roman" w:hint="default"/>
      </w:rPr>
    </w:lvl>
    <w:lvl w:ilvl="3" w:tplc="E006FA28" w:tentative="1">
      <w:start w:val="1"/>
      <w:numFmt w:val="bullet"/>
      <w:lvlText w:val="•"/>
      <w:lvlJc w:val="left"/>
      <w:pPr>
        <w:tabs>
          <w:tab w:val="num" w:pos="2880"/>
        </w:tabs>
        <w:ind w:left="2880" w:hanging="360"/>
      </w:pPr>
      <w:rPr>
        <w:rFonts w:ascii="Times New Roman" w:hAnsi="Times New Roman" w:hint="default"/>
      </w:rPr>
    </w:lvl>
    <w:lvl w:ilvl="4" w:tplc="77B25412" w:tentative="1">
      <w:start w:val="1"/>
      <w:numFmt w:val="bullet"/>
      <w:lvlText w:val="•"/>
      <w:lvlJc w:val="left"/>
      <w:pPr>
        <w:tabs>
          <w:tab w:val="num" w:pos="3600"/>
        </w:tabs>
        <w:ind w:left="3600" w:hanging="360"/>
      </w:pPr>
      <w:rPr>
        <w:rFonts w:ascii="Times New Roman" w:hAnsi="Times New Roman" w:hint="default"/>
      </w:rPr>
    </w:lvl>
    <w:lvl w:ilvl="5" w:tplc="A9083668" w:tentative="1">
      <w:start w:val="1"/>
      <w:numFmt w:val="bullet"/>
      <w:lvlText w:val="•"/>
      <w:lvlJc w:val="left"/>
      <w:pPr>
        <w:tabs>
          <w:tab w:val="num" w:pos="4320"/>
        </w:tabs>
        <w:ind w:left="4320" w:hanging="360"/>
      </w:pPr>
      <w:rPr>
        <w:rFonts w:ascii="Times New Roman" w:hAnsi="Times New Roman" w:hint="default"/>
      </w:rPr>
    </w:lvl>
    <w:lvl w:ilvl="6" w:tplc="8C10A75C" w:tentative="1">
      <w:start w:val="1"/>
      <w:numFmt w:val="bullet"/>
      <w:lvlText w:val="•"/>
      <w:lvlJc w:val="left"/>
      <w:pPr>
        <w:tabs>
          <w:tab w:val="num" w:pos="5040"/>
        </w:tabs>
        <w:ind w:left="5040" w:hanging="360"/>
      </w:pPr>
      <w:rPr>
        <w:rFonts w:ascii="Times New Roman" w:hAnsi="Times New Roman" w:hint="default"/>
      </w:rPr>
    </w:lvl>
    <w:lvl w:ilvl="7" w:tplc="05E45F08" w:tentative="1">
      <w:start w:val="1"/>
      <w:numFmt w:val="bullet"/>
      <w:lvlText w:val="•"/>
      <w:lvlJc w:val="left"/>
      <w:pPr>
        <w:tabs>
          <w:tab w:val="num" w:pos="5760"/>
        </w:tabs>
        <w:ind w:left="5760" w:hanging="360"/>
      </w:pPr>
      <w:rPr>
        <w:rFonts w:ascii="Times New Roman" w:hAnsi="Times New Roman" w:hint="default"/>
      </w:rPr>
    </w:lvl>
    <w:lvl w:ilvl="8" w:tplc="2252245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4395915"/>
    <w:multiLevelType w:val="hybridMultilevel"/>
    <w:tmpl w:val="787A7BAA"/>
    <w:lvl w:ilvl="0" w:tplc="AE4C31B8">
      <w:start w:val="1"/>
      <w:numFmt w:val="bullet"/>
      <w:lvlText w:val="•"/>
      <w:lvlJc w:val="left"/>
      <w:pPr>
        <w:tabs>
          <w:tab w:val="num" w:pos="720"/>
        </w:tabs>
        <w:ind w:left="720" w:hanging="360"/>
      </w:pPr>
      <w:rPr>
        <w:rFonts w:ascii="Times New Roman" w:hAnsi="Times New Roman" w:hint="default"/>
      </w:rPr>
    </w:lvl>
    <w:lvl w:ilvl="1" w:tplc="A82E6CF2" w:tentative="1">
      <w:start w:val="1"/>
      <w:numFmt w:val="bullet"/>
      <w:lvlText w:val="•"/>
      <w:lvlJc w:val="left"/>
      <w:pPr>
        <w:tabs>
          <w:tab w:val="num" w:pos="1440"/>
        </w:tabs>
        <w:ind w:left="1440" w:hanging="360"/>
      </w:pPr>
      <w:rPr>
        <w:rFonts w:ascii="Times New Roman" w:hAnsi="Times New Roman" w:hint="default"/>
      </w:rPr>
    </w:lvl>
    <w:lvl w:ilvl="2" w:tplc="00980446" w:tentative="1">
      <w:start w:val="1"/>
      <w:numFmt w:val="bullet"/>
      <w:lvlText w:val="•"/>
      <w:lvlJc w:val="left"/>
      <w:pPr>
        <w:tabs>
          <w:tab w:val="num" w:pos="2160"/>
        </w:tabs>
        <w:ind w:left="2160" w:hanging="360"/>
      </w:pPr>
      <w:rPr>
        <w:rFonts w:ascii="Times New Roman" w:hAnsi="Times New Roman" w:hint="default"/>
      </w:rPr>
    </w:lvl>
    <w:lvl w:ilvl="3" w:tplc="42C614BC" w:tentative="1">
      <w:start w:val="1"/>
      <w:numFmt w:val="bullet"/>
      <w:lvlText w:val="•"/>
      <w:lvlJc w:val="left"/>
      <w:pPr>
        <w:tabs>
          <w:tab w:val="num" w:pos="2880"/>
        </w:tabs>
        <w:ind w:left="2880" w:hanging="360"/>
      </w:pPr>
      <w:rPr>
        <w:rFonts w:ascii="Times New Roman" w:hAnsi="Times New Roman" w:hint="default"/>
      </w:rPr>
    </w:lvl>
    <w:lvl w:ilvl="4" w:tplc="E76EEDBC" w:tentative="1">
      <w:start w:val="1"/>
      <w:numFmt w:val="bullet"/>
      <w:lvlText w:val="•"/>
      <w:lvlJc w:val="left"/>
      <w:pPr>
        <w:tabs>
          <w:tab w:val="num" w:pos="3600"/>
        </w:tabs>
        <w:ind w:left="3600" w:hanging="360"/>
      </w:pPr>
      <w:rPr>
        <w:rFonts w:ascii="Times New Roman" w:hAnsi="Times New Roman" w:hint="default"/>
      </w:rPr>
    </w:lvl>
    <w:lvl w:ilvl="5" w:tplc="FBEE850C" w:tentative="1">
      <w:start w:val="1"/>
      <w:numFmt w:val="bullet"/>
      <w:lvlText w:val="•"/>
      <w:lvlJc w:val="left"/>
      <w:pPr>
        <w:tabs>
          <w:tab w:val="num" w:pos="4320"/>
        </w:tabs>
        <w:ind w:left="4320" w:hanging="360"/>
      </w:pPr>
      <w:rPr>
        <w:rFonts w:ascii="Times New Roman" w:hAnsi="Times New Roman" w:hint="default"/>
      </w:rPr>
    </w:lvl>
    <w:lvl w:ilvl="6" w:tplc="84F665FA" w:tentative="1">
      <w:start w:val="1"/>
      <w:numFmt w:val="bullet"/>
      <w:lvlText w:val="•"/>
      <w:lvlJc w:val="left"/>
      <w:pPr>
        <w:tabs>
          <w:tab w:val="num" w:pos="5040"/>
        </w:tabs>
        <w:ind w:left="5040" w:hanging="360"/>
      </w:pPr>
      <w:rPr>
        <w:rFonts w:ascii="Times New Roman" w:hAnsi="Times New Roman" w:hint="default"/>
      </w:rPr>
    </w:lvl>
    <w:lvl w:ilvl="7" w:tplc="C3FC366A" w:tentative="1">
      <w:start w:val="1"/>
      <w:numFmt w:val="bullet"/>
      <w:lvlText w:val="•"/>
      <w:lvlJc w:val="left"/>
      <w:pPr>
        <w:tabs>
          <w:tab w:val="num" w:pos="5760"/>
        </w:tabs>
        <w:ind w:left="5760" w:hanging="360"/>
      </w:pPr>
      <w:rPr>
        <w:rFonts w:ascii="Times New Roman" w:hAnsi="Times New Roman" w:hint="default"/>
      </w:rPr>
    </w:lvl>
    <w:lvl w:ilvl="8" w:tplc="D6E22E0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57E0BC7"/>
    <w:multiLevelType w:val="hybridMultilevel"/>
    <w:tmpl w:val="37541970"/>
    <w:lvl w:ilvl="0" w:tplc="52D4DFA4">
      <w:start w:val="1"/>
      <w:numFmt w:val="decimal"/>
      <w:lvlText w:val="%1."/>
      <w:lvlJc w:val="left"/>
      <w:pPr>
        <w:tabs>
          <w:tab w:val="num" w:pos="644"/>
        </w:tabs>
        <w:ind w:left="644" w:hanging="360"/>
      </w:pPr>
      <w:rPr>
        <w:rFonts w:ascii="Times New Roman" w:hAnsi="Times New Roman" w:cs="Times New Roman"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nsid w:val="596375FA"/>
    <w:multiLevelType w:val="hybridMultilevel"/>
    <w:tmpl w:val="A9FCC9B2"/>
    <w:lvl w:ilvl="0" w:tplc="C4F0C4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C0F7275"/>
    <w:multiLevelType w:val="multilevel"/>
    <w:tmpl w:val="641624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600572FE"/>
    <w:multiLevelType w:val="hybridMultilevel"/>
    <w:tmpl w:val="B2BA1238"/>
    <w:lvl w:ilvl="0" w:tplc="2DA21288">
      <w:start w:val="1"/>
      <w:numFmt w:val="bullet"/>
      <w:lvlText w:val="•"/>
      <w:lvlJc w:val="left"/>
      <w:pPr>
        <w:tabs>
          <w:tab w:val="num" w:pos="720"/>
        </w:tabs>
        <w:ind w:left="720" w:hanging="360"/>
      </w:pPr>
      <w:rPr>
        <w:rFonts w:ascii="Times New Roman" w:hAnsi="Times New Roman" w:hint="default"/>
      </w:rPr>
    </w:lvl>
    <w:lvl w:ilvl="1" w:tplc="3CB678CA" w:tentative="1">
      <w:start w:val="1"/>
      <w:numFmt w:val="bullet"/>
      <w:lvlText w:val="•"/>
      <w:lvlJc w:val="left"/>
      <w:pPr>
        <w:tabs>
          <w:tab w:val="num" w:pos="1440"/>
        </w:tabs>
        <w:ind w:left="1440" w:hanging="360"/>
      </w:pPr>
      <w:rPr>
        <w:rFonts w:ascii="Times New Roman" w:hAnsi="Times New Roman" w:hint="default"/>
      </w:rPr>
    </w:lvl>
    <w:lvl w:ilvl="2" w:tplc="71CE59CC" w:tentative="1">
      <w:start w:val="1"/>
      <w:numFmt w:val="bullet"/>
      <w:lvlText w:val="•"/>
      <w:lvlJc w:val="left"/>
      <w:pPr>
        <w:tabs>
          <w:tab w:val="num" w:pos="2160"/>
        </w:tabs>
        <w:ind w:left="2160" w:hanging="360"/>
      </w:pPr>
      <w:rPr>
        <w:rFonts w:ascii="Times New Roman" w:hAnsi="Times New Roman" w:hint="default"/>
      </w:rPr>
    </w:lvl>
    <w:lvl w:ilvl="3" w:tplc="59CC60FA" w:tentative="1">
      <w:start w:val="1"/>
      <w:numFmt w:val="bullet"/>
      <w:lvlText w:val="•"/>
      <w:lvlJc w:val="left"/>
      <w:pPr>
        <w:tabs>
          <w:tab w:val="num" w:pos="2880"/>
        </w:tabs>
        <w:ind w:left="2880" w:hanging="360"/>
      </w:pPr>
      <w:rPr>
        <w:rFonts w:ascii="Times New Roman" w:hAnsi="Times New Roman" w:hint="default"/>
      </w:rPr>
    </w:lvl>
    <w:lvl w:ilvl="4" w:tplc="E2D0FA08" w:tentative="1">
      <w:start w:val="1"/>
      <w:numFmt w:val="bullet"/>
      <w:lvlText w:val="•"/>
      <w:lvlJc w:val="left"/>
      <w:pPr>
        <w:tabs>
          <w:tab w:val="num" w:pos="3600"/>
        </w:tabs>
        <w:ind w:left="3600" w:hanging="360"/>
      </w:pPr>
      <w:rPr>
        <w:rFonts w:ascii="Times New Roman" w:hAnsi="Times New Roman" w:hint="default"/>
      </w:rPr>
    </w:lvl>
    <w:lvl w:ilvl="5" w:tplc="8BC206AA" w:tentative="1">
      <w:start w:val="1"/>
      <w:numFmt w:val="bullet"/>
      <w:lvlText w:val="•"/>
      <w:lvlJc w:val="left"/>
      <w:pPr>
        <w:tabs>
          <w:tab w:val="num" w:pos="4320"/>
        </w:tabs>
        <w:ind w:left="4320" w:hanging="360"/>
      </w:pPr>
      <w:rPr>
        <w:rFonts w:ascii="Times New Roman" w:hAnsi="Times New Roman" w:hint="default"/>
      </w:rPr>
    </w:lvl>
    <w:lvl w:ilvl="6" w:tplc="1BB8D602" w:tentative="1">
      <w:start w:val="1"/>
      <w:numFmt w:val="bullet"/>
      <w:lvlText w:val="•"/>
      <w:lvlJc w:val="left"/>
      <w:pPr>
        <w:tabs>
          <w:tab w:val="num" w:pos="5040"/>
        </w:tabs>
        <w:ind w:left="5040" w:hanging="360"/>
      </w:pPr>
      <w:rPr>
        <w:rFonts w:ascii="Times New Roman" w:hAnsi="Times New Roman" w:hint="default"/>
      </w:rPr>
    </w:lvl>
    <w:lvl w:ilvl="7" w:tplc="AD0C57DC" w:tentative="1">
      <w:start w:val="1"/>
      <w:numFmt w:val="bullet"/>
      <w:lvlText w:val="•"/>
      <w:lvlJc w:val="left"/>
      <w:pPr>
        <w:tabs>
          <w:tab w:val="num" w:pos="5760"/>
        </w:tabs>
        <w:ind w:left="5760" w:hanging="360"/>
      </w:pPr>
      <w:rPr>
        <w:rFonts w:ascii="Times New Roman" w:hAnsi="Times New Roman" w:hint="default"/>
      </w:rPr>
    </w:lvl>
    <w:lvl w:ilvl="8" w:tplc="FEE436F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48A6027"/>
    <w:multiLevelType w:val="hybridMultilevel"/>
    <w:tmpl w:val="FCCEFD78"/>
    <w:lvl w:ilvl="0" w:tplc="7CBCDF18">
      <w:start w:val="1"/>
      <w:numFmt w:val="bullet"/>
      <w:lvlText w:val="•"/>
      <w:lvlJc w:val="left"/>
      <w:pPr>
        <w:tabs>
          <w:tab w:val="num" w:pos="720"/>
        </w:tabs>
        <w:ind w:left="720" w:hanging="360"/>
      </w:pPr>
      <w:rPr>
        <w:rFonts w:ascii="Times New Roman" w:hAnsi="Times New Roman" w:hint="default"/>
      </w:rPr>
    </w:lvl>
    <w:lvl w:ilvl="1" w:tplc="5CE2B9E6" w:tentative="1">
      <w:start w:val="1"/>
      <w:numFmt w:val="bullet"/>
      <w:lvlText w:val="•"/>
      <w:lvlJc w:val="left"/>
      <w:pPr>
        <w:tabs>
          <w:tab w:val="num" w:pos="1440"/>
        </w:tabs>
        <w:ind w:left="1440" w:hanging="360"/>
      </w:pPr>
      <w:rPr>
        <w:rFonts w:ascii="Times New Roman" w:hAnsi="Times New Roman" w:hint="default"/>
      </w:rPr>
    </w:lvl>
    <w:lvl w:ilvl="2" w:tplc="2D52225E" w:tentative="1">
      <w:start w:val="1"/>
      <w:numFmt w:val="bullet"/>
      <w:lvlText w:val="•"/>
      <w:lvlJc w:val="left"/>
      <w:pPr>
        <w:tabs>
          <w:tab w:val="num" w:pos="2160"/>
        </w:tabs>
        <w:ind w:left="2160" w:hanging="360"/>
      </w:pPr>
      <w:rPr>
        <w:rFonts w:ascii="Times New Roman" w:hAnsi="Times New Roman" w:hint="default"/>
      </w:rPr>
    </w:lvl>
    <w:lvl w:ilvl="3" w:tplc="DF9AC6C4" w:tentative="1">
      <w:start w:val="1"/>
      <w:numFmt w:val="bullet"/>
      <w:lvlText w:val="•"/>
      <w:lvlJc w:val="left"/>
      <w:pPr>
        <w:tabs>
          <w:tab w:val="num" w:pos="2880"/>
        </w:tabs>
        <w:ind w:left="2880" w:hanging="360"/>
      </w:pPr>
      <w:rPr>
        <w:rFonts w:ascii="Times New Roman" w:hAnsi="Times New Roman" w:hint="default"/>
      </w:rPr>
    </w:lvl>
    <w:lvl w:ilvl="4" w:tplc="E0BE8284" w:tentative="1">
      <w:start w:val="1"/>
      <w:numFmt w:val="bullet"/>
      <w:lvlText w:val="•"/>
      <w:lvlJc w:val="left"/>
      <w:pPr>
        <w:tabs>
          <w:tab w:val="num" w:pos="3600"/>
        </w:tabs>
        <w:ind w:left="3600" w:hanging="360"/>
      </w:pPr>
      <w:rPr>
        <w:rFonts w:ascii="Times New Roman" w:hAnsi="Times New Roman" w:hint="default"/>
      </w:rPr>
    </w:lvl>
    <w:lvl w:ilvl="5" w:tplc="67162510" w:tentative="1">
      <w:start w:val="1"/>
      <w:numFmt w:val="bullet"/>
      <w:lvlText w:val="•"/>
      <w:lvlJc w:val="left"/>
      <w:pPr>
        <w:tabs>
          <w:tab w:val="num" w:pos="4320"/>
        </w:tabs>
        <w:ind w:left="4320" w:hanging="360"/>
      </w:pPr>
      <w:rPr>
        <w:rFonts w:ascii="Times New Roman" w:hAnsi="Times New Roman" w:hint="default"/>
      </w:rPr>
    </w:lvl>
    <w:lvl w:ilvl="6" w:tplc="4F0A9FF4" w:tentative="1">
      <w:start w:val="1"/>
      <w:numFmt w:val="bullet"/>
      <w:lvlText w:val="•"/>
      <w:lvlJc w:val="left"/>
      <w:pPr>
        <w:tabs>
          <w:tab w:val="num" w:pos="5040"/>
        </w:tabs>
        <w:ind w:left="5040" w:hanging="360"/>
      </w:pPr>
      <w:rPr>
        <w:rFonts w:ascii="Times New Roman" w:hAnsi="Times New Roman" w:hint="default"/>
      </w:rPr>
    </w:lvl>
    <w:lvl w:ilvl="7" w:tplc="ED2EA070" w:tentative="1">
      <w:start w:val="1"/>
      <w:numFmt w:val="bullet"/>
      <w:lvlText w:val="•"/>
      <w:lvlJc w:val="left"/>
      <w:pPr>
        <w:tabs>
          <w:tab w:val="num" w:pos="5760"/>
        </w:tabs>
        <w:ind w:left="5760" w:hanging="360"/>
      </w:pPr>
      <w:rPr>
        <w:rFonts w:ascii="Times New Roman" w:hAnsi="Times New Roman" w:hint="default"/>
      </w:rPr>
    </w:lvl>
    <w:lvl w:ilvl="8" w:tplc="7AE8B9E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4C489D"/>
    <w:multiLevelType w:val="hybridMultilevel"/>
    <w:tmpl w:val="E7BA652E"/>
    <w:lvl w:ilvl="0" w:tplc="1ED07CAA">
      <w:start w:val="1"/>
      <w:numFmt w:val="bullet"/>
      <w:lvlText w:val="•"/>
      <w:lvlJc w:val="left"/>
      <w:pPr>
        <w:tabs>
          <w:tab w:val="num" w:pos="720"/>
        </w:tabs>
        <w:ind w:left="720" w:hanging="360"/>
      </w:pPr>
      <w:rPr>
        <w:rFonts w:ascii="Times New Roman" w:hAnsi="Times New Roman" w:hint="default"/>
      </w:rPr>
    </w:lvl>
    <w:lvl w:ilvl="1" w:tplc="2AD0D0E4" w:tentative="1">
      <w:start w:val="1"/>
      <w:numFmt w:val="bullet"/>
      <w:lvlText w:val="•"/>
      <w:lvlJc w:val="left"/>
      <w:pPr>
        <w:tabs>
          <w:tab w:val="num" w:pos="1440"/>
        </w:tabs>
        <w:ind w:left="1440" w:hanging="360"/>
      </w:pPr>
      <w:rPr>
        <w:rFonts w:ascii="Times New Roman" w:hAnsi="Times New Roman" w:hint="default"/>
      </w:rPr>
    </w:lvl>
    <w:lvl w:ilvl="2" w:tplc="77F0C192" w:tentative="1">
      <w:start w:val="1"/>
      <w:numFmt w:val="bullet"/>
      <w:lvlText w:val="•"/>
      <w:lvlJc w:val="left"/>
      <w:pPr>
        <w:tabs>
          <w:tab w:val="num" w:pos="2160"/>
        </w:tabs>
        <w:ind w:left="2160" w:hanging="360"/>
      </w:pPr>
      <w:rPr>
        <w:rFonts w:ascii="Times New Roman" w:hAnsi="Times New Roman" w:hint="default"/>
      </w:rPr>
    </w:lvl>
    <w:lvl w:ilvl="3" w:tplc="8E9C7BA6" w:tentative="1">
      <w:start w:val="1"/>
      <w:numFmt w:val="bullet"/>
      <w:lvlText w:val="•"/>
      <w:lvlJc w:val="left"/>
      <w:pPr>
        <w:tabs>
          <w:tab w:val="num" w:pos="2880"/>
        </w:tabs>
        <w:ind w:left="2880" w:hanging="360"/>
      </w:pPr>
      <w:rPr>
        <w:rFonts w:ascii="Times New Roman" w:hAnsi="Times New Roman" w:hint="default"/>
      </w:rPr>
    </w:lvl>
    <w:lvl w:ilvl="4" w:tplc="16EE2BAC" w:tentative="1">
      <w:start w:val="1"/>
      <w:numFmt w:val="bullet"/>
      <w:lvlText w:val="•"/>
      <w:lvlJc w:val="left"/>
      <w:pPr>
        <w:tabs>
          <w:tab w:val="num" w:pos="3600"/>
        </w:tabs>
        <w:ind w:left="3600" w:hanging="360"/>
      </w:pPr>
      <w:rPr>
        <w:rFonts w:ascii="Times New Roman" w:hAnsi="Times New Roman" w:hint="default"/>
      </w:rPr>
    </w:lvl>
    <w:lvl w:ilvl="5" w:tplc="F146C5BC" w:tentative="1">
      <w:start w:val="1"/>
      <w:numFmt w:val="bullet"/>
      <w:lvlText w:val="•"/>
      <w:lvlJc w:val="left"/>
      <w:pPr>
        <w:tabs>
          <w:tab w:val="num" w:pos="4320"/>
        </w:tabs>
        <w:ind w:left="4320" w:hanging="360"/>
      </w:pPr>
      <w:rPr>
        <w:rFonts w:ascii="Times New Roman" w:hAnsi="Times New Roman" w:hint="default"/>
      </w:rPr>
    </w:lvl>
    <w:lvl w:ilvl="6" w:tplc="71F41A62" w:tentative="1">
      <w:start w:val="1"/>
      <w:numFmt w:val="bullet"/>
      <w:lvlText w:val="•"/>
      <w:lvlJc w:val="left"/>
      <w:pPr>
        <w:tabs>
          <w:tab w:val="num" w:pos="5040"/>
        </w:tabs>
        <w:ind w:left="5040" w:hanging="360"/>
      </w:pPr>
      <w:rPr>
        <w:rFonts w:ascii="Times New Roman" w:hAnsi="Times New Roman" w:hint="default"/>
      </w:rPr>
    </w:lvl>
    <w:lvl w:ilvl="7" w:tplc="6156A88A" w:tentative="1">
      <w:start w:val="1"/>
      <w:numFmt w:val="bullet"/>
      <w:lvlText w:val="•"/>
      <w:lvlJc w:val="left"/>
      <w:pPr>
        <w:tabs>
          <w:tab w:val="num" w:pos="5760"/>
        </w:tabs>
        <w:ind w:left="5760" w:hanging="360"/>
      </w:pPr>
      <w:rPr>
        <w:rFonts w:ascii="Times New Roman" w:hAnsi="Times New Roman" w:hint="default"/>
      </w:rPr>
    </w:lvl>
    <w:lvl w:ilvl="8" w:tplc="2E54C05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382954"/>
    <w:multiLevelType w:val="hybridMultilevel"/>
    <w:tmpl w:val="4D7C2628"/>
    <w:lvl w:ilvl="0" w:tplc="54105CE2">
      <w:start w:val="1"/>
      <w:numFmt w:val="bullet"/>
      <w:lvlText w:val="•"/>
      <w:lvlJc w:val="left"/>
      <w:pPr>
        <w:tabs>
          <w:tab w:val="num" w:pos="720"/>
        </w:tabs>
        <w:ind w:left="720" w:hanging="360"/>
      </w:pPr>
      <w:rPr>
        <w:rFonts w:ascii="Times New Roman" w:hAnsi="Times New Roman" w:hint="default"/>
      </w:rPr>
    </w:lvl>
    <w:lvl w:ilvl="1" w:tplc="C8785BB4" w:tentative="1">
      <w:start w:val="1"/>
      <w:numFmt w:val="bullet"/>
      <w:lvlText w:val="•"/>
      <w:lvlJc w:val="left"/>
      <w:pPr>
        <w:tabs>
          <w:tab w:val="num" w:pos="1440"/>
        </w:tabs>
        <w:ind w:left="1440" w:hanging="360"/>
      </w:pPr>
      <w:rPr>
        <w:rFonts w:ascii="Times New Roman" w:hAnsi="Times New Roman" w:hint="default"/>
      </w:rPr>
    </w:lvl>
    <w:lvl w:ilvl="2" w:tplc="769CCFDC" w:tentative="1">
      <w:start w:val="1"/>
      <w:numFmt w:val="bullet"/>
      <w:lvlText w:val="•"/>
      <w:lvlJc w:val="left"/>
      <w:pPr>
        <w:tabs>
          <w:tab w:val="num" w:pos="2160"/>
        </w:tabs>
        <w:ind w:left="2160" w:hanging="360"/>
      </w:pPr>
      <w:rPr>
        <w:rFonts w:ascii="Times New Roman" w:hAnsi="Times New Roman" w:hint="default"/>
      </w:rPr>
    </w:lvl>
    <w:lvl w:ilvl="3" w:tplc="ACEC7B50" w:tentative="1">
      <w:start w:val="1"/>
      <w:numFmt w:val="bullet"/>
      <w:lvlText w:val="•"/>
      <w:lvlJc w:val="left"/>
      <w:pPr>
        <w:tabs>
          <w:tab w:val="num" w:pos="2880"/>
        </w:tabs>
        <w:ind w:left="2880" w:hanging="360"/>
      </w:pPr>
      <w:rPr>
        <w:rFonts w:ascii="Times New Roman" w:hAnsi="Times New Roman" w:hint="default"/>
      </w:rPr>
    </w:lvl>
    <w:lvl w:ilvl="4" w:tplc="3A6EFC6A" w:tentative="1">
      <w:start w:val="1"/>
      <w:numFmt w:val="bullet"/>
      <w:lvlText w:val="•"/>
      <w:lvlJc w:val="left"/>
      <w:pPr>
        <w:tabs>
          <w:tab w:val="num" w:pos="3600"/>
        </w:tabs>
        <w:ind w:left="3600" w:hanging="360"/>
      </w:pPr>
      <w:rPr>
        <w:rFonts w:ascii="Times New Roman" w:hAnsi="Times New Roman" w:hint="default"/>
      </w:rPr>
    </w:lvl>
    <w:lvl w:ilvl="5" w:tplc="2EB4FABE" w:tentative="1">
      <w:start w:val="1"/>
      <w:numFmt w:val="bullet"/>
      <w:lvlText w:val="•"/>
      <w:lvlJc w:val="left"/>
      <w:pPr>
        <w:tabs>
          <w:tab w:val="num" w:pos="4320"/>
        </w:tabs>
        <w:ind w:left="4320" w:hanging="360"/>
      </w:pPr>
      <w:rPr>
        <w:rFonts w:ascii="Times New Roman" w:hAnsi="Times New Roman" w:hint="default"/>
      </w:rPr>
    </w:lvl>
    <w:lvl w:ilvl="6" w:tplc="1618F75A" w:tentative="1">
      <w:start w:val="1"/>
      <w:numFmt w:val="bullet"/>
      <w:lvlText w:val="•"/>
      <w:lvlJc w:val="left"/>
      <w:pPr>
        <w:tabs>
          <w:tab w:val="num" w:pos="5040"/>
        </w:tabs>
        <w:ind w:left="5040" w:hanging="360"/>
      </w:pPr>
      <w:rPr>
        <w:rFonts w:ascii="Times New Roman" w:hAnsi="Times New Roman" w:hint="default"/>
      </w:rPr>
    </w:lvl>
    <w:lvl w:ilvl="7" w:tplc="BABC45FE" w:tentative="1">
      <w:start w:val="1"/>
      <w:numFmt w:val="bullet"/>
      <w:lvlText w:val="•"/>
      <w:lvlJc w:val="left"/>
      <w:pPr>
        <w:tabs>
          <w:tab w:val="num" w:pos="5760"/>
        </w:tabs>
        <w:ind w:left="5760" w:hanging="360"/>
      </w:pPr>
      <w:rPr>
        <w:rFonts w:ascii="Times New Roman" w:hAnsi="Times New Roman" w:hint="default"/>
      </w:rPr>
    </w:lvl>
    <w:lvl w:ilvl="8" w:tplc="6E7864E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F28286D"/>
    <w:multiLevelType w:val="hybridMultilevel"/>
    <w:tmpl w:val="1B563878"/>
    <w:lvl w:ilvl="0" w:tplc="C1A80052">
      <w:start w:val="1"/>
      <w:numFmt w:val="bullet"/>
      <w:lvlText w:val="•"/>
      <w:lvlJc w:val="left"/>
      <w:pPr>
        <w:tabs>
          <w:tab w:val="num" w:pos="720"/>
        </w:tabs>
        <w:ind w:left="720" w:hanging="360"/>
      </w:pPr>
      <w:rPr>
        <w:rFonts w:ascii="Times New Roman" w:hAnsi="Times New Roman" w:hint="default"/>
      </w:rPr>
    </w:lvl>
    <w:lvl w:ilvl="1" w:tplc="B3A678E0" w:tentative="1">
      <w:start w:val="1"/>
      <w:numFmt w:val="bullet"/>
      <w:lvlText w:val="•"/>
      <w:lvlJc w:val="left"/>
      <w:pPr>
        <w:tabs>
          <w:tab w:val="num" w:pos="1440"/>
        </w:tabs>
        <w:ind w:left="1440" w:hanging="360"/>
      </w:pPr>
      <w:rPr>
        <w:rFonts w:ascii="Times New Roman" w:hAnsi="Times New Roman" w:hint="default"/>
      </w:rPr>
    </w:lvl>
    <w:lvl w:ilvl="2" w:tplc="9FA0381A" w:tentative="1">
      <w:start w:val="1"/>
      <w:numFmt w:val="bullet"/>
      <w:lvlText w:val="•"/>
      <w:lvlJc w:val="left"/>
      <w:pPr>
        <w:tabs>
          <w:tab w:val="num" w:pos="2160"/>
        </w:tabs>
        <w:ind w:left="2160" w:hanging="360"/>
      </w:pPr>
      <w:rPr>
        <w:rFonts w:ascii="Times New Roman" w:hAnsi="Times New Roman" w:hint="default"/>
      </w:rPr>
    </w:lvl>
    <w:lvl w:ilvl="3" w:tplc="A6A0EE8A" w:tentative="1">
      <w:start w:val="1"/>
      <w:numFmt w:val="bullet"/>
      <w:lvlText w:val="•"/>
      <w:lvlJc w:val="left"/>
      <w:pPr>
        <w:tabs>
          <w:tab w:val="num" w:pos="2880"/>
        </w:tabs>
        <w:ind w:left="2880" w:hanging="360"/>
      </w:pPr>
      <w:rPr>
        <w:rFonts w:ascii="Times New Roman" w:hAnsi="Times New Roman" w:hint="default"/>
      </w:rPr>
    </w:lvl>
    <w:lvl w:ilvl="4" w:tplc="A92A3730" w:tentative="1">
      <w:start w:val="1"/>
      <w:numFmt w:val="bullet"/>
      <w:lvlText w:val="•"/>
      <w:lvlJc w:val="left"/>
      <w:pPr>
        <w:tabs>
          <w:tab w:val="num" w:pos="3600"/>
        </w:tabs>
        <w:ind w:left="3600" w:hanging="360"/>
      </w:pPr>
      <w:rPr>
        <w:rFonts w:ascii="Times New Roman" w:hAnsi="Times New Roman" w:hint="default"/>
      </w:rPr>
    </w:lvl>
    <w:lvl w:ilvl="5" w:tplc="7AA44F50" w:tentative="1">
      <w:start w:val="1"/>
      <w:numFmt w:val="bullet"/>
      <w:lvlText w:val="•"/>
      <w:lvlJc w:val="left"/>
      <w:pPr>
        <w:tabs>
          <w:tab w:val="num" w:pos="4320"/>
        </w:tabs>
        <w:ind w:left="4320" w:hanging="360"/>
      </w:pPr>
      <w:rPr>
        <w:rFonts w:ascii="Times New Roman" w:hAnsi="Times New Roman" w:hint="default"/>
      </w:rPr>
    </w:lvl>
    <w:lvl w:ilvl="6" w:tplc="3CE81796" w:tentative="1">
      <w:start w:val="1"/>
      <w:numFmt w:val="bullet"/>
      <w:lvlText w:val="•"/>
      <w:lvlJc w:val="left"/>
      <w:pPr>
        <w:tabs>
          <w:tab w:val="num" w:pos="5040"/>
        </w:tabs>
        <w:ind w:left="5040" w:hanging="360"/>
      </w:pPr>
      <w:rPr>
        <w:rFonts w:ascii="Times New Roman" w:hAnsi="Times New Roman" w:hint="default"/>
      </w:rPr>
    </w:lvl>
    <w:lvl w:ilvl="7" w:tplc="19CC0740" w:tentative="1">
      <w:start w:val="1"/>
      <w:numFmt w:val="bullet"/>
      <w:lvlText w:val="•"/>
      <w:lvlJc w:val="left"/>
      <w:pPr>
        <w:tabs>
          <w:tab w:val="num" w:pos="5760"/>
        </w:tabs>
        <w:ind w:left="5760" w:hanging="360"/>
      </w:pPr>
      <w:rPr>
        <w:rFonts w:ascii="Times New Roman" w:hAnsi="Times New Roman" w:hint="default"/>
      </w:rPr>
    </w:lvl>
    <w:lvl w:ilvl="8" w:tplc="8CB8E67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530617"/>
    <w:multiLevelType w:val="hybridMultilevel"/>
    <w:tmpl w:val="8F289520"/>
    <w:lvl w:ilvl="0" w:tplc="6B7A9904">
      <w:start w:val="1"/>
      <w:numFmt w:val="bullet"/>
      <w:lvlText w:val="•"/>
      <w:lvlJc w:val="left"/>
      <w:pPr>
        <w:tabs>
          <w:tab w:val="num" w:pos="720"/>
        </w:tabs>
        <w:ind w:left="720" w:hanging="360"/>
      </w:pPr>
      <w:rPr>
        <w:rFonts w:ascii="Times New Roman" w:hAnsi="Times New Roman" w:hint="default"/>
      </w:rPr>
    </w:lvl>
    <w:lvl w:ilvl="1" w:tplc="DBC0F756" w:tentative="1">
      <w:start w:val="1"/>
      <w:numFmt w:val="bullet"/>
      <w:lvlText w:val="•"/>
      <w:lvlJc w:val="left"/>
      <w:pPr>
        <w:tabs>
          <w:tab w:val="num" w:pos="1440"/>
        </w:tabs>
        <w:ind w:left="1440" w:hanging="360"/>
      </w:pPr>
      <w:rPr>
        <w:rFonts w:ascii="Times New Roman" w:hAnsi="Times New Roman" w:hint="default"/>
      </w:rPr>
    </w:lvl>
    <w:lvl w:ilvl="2" w:tplc="2D7A0290" w:tentative="1">
      <w:start w:val="1"/>
      <w:numFmt w:val="bullet"/>
      <w:lvlText w:val="•"/>
      <w:lvlJc w:val="left"/>
      <w:pPr>
        <w:tabs>
          <w:tab w:val="num" w:pos="2160"/>
        </w:tabs>
        <w:ind w:left="2160" w:hanging="360"/>
      </w:pPr>
      <w:rPr>
        <w:rFonts w:ascii="Times New Roman" w:hAnsi="Times New Roman" w:hint="default"/>
      </w:rPr>
    </w:lvl>
    <w:lvl w:ilvl="3" w:tplc="BEE00ECE" w:tentative="1">
      <w:start w:val="1"/>
      <w:numFmt w:val="bullet"/>
      <w:lvlText w:val="•"/>
      <w:lvlJc w:val="left"/>
      <w:pPr>
        <w:tabs>
          <w:tab w:val="num" w:pos="2880"/>
        </w:tabs>
        <w:ind w:left="2880" w:hanging="360"/>
      </w:pPr>
      <w:rPr>
        <w:rFonts w:ascii="Times New Roman" w:hAnsi="Times New Roman" w:hint="default"/>
      </w:rPr>
    </w:lvl>
    <w:lvl w:ilvl="4" w:tplc="5C70B920" w:tentative="1">
      <w:start w:val="1"/>
      <w:numFmt w:val="bullet"/>
      <w:lvlText w:val="•"/>
      <w:lvlJc w:val="left"/>
      <w:pPr>
        <w:tabs>
          <w:tab w:val="num" w:pos="3600"/>
        </w:tabs>
        <w:ind w:left="3600" w:hanging="360"/>
      </w:pPr>
      <w:rPr>
        <w:rFonts w:ascii="Times New Roman" w:hAnsi="Times New Roman" w:hint="default"/>
      </w:rPr>
    </w:lvl>
    <w:lvl w:ilvl="5" w:tplc="B8B22E88" w:tentative="1">
      <w:start w:val="1"/>
      <w:numFmt w:val="bullet"/>
      <w:lvlText w:val="•"/>
      <w:lvlJc w:val="left"/>
      <w:pPr>
        <w:tabs>
          <w:tab w:val="num" w:pos="4320"/>
        </w:tabs>
        <w:ind w:left="4320" w:hanging="360"/>
      </w:pPr>
      <w:rPr>
        <w:rFonts w:ascii="Times New Roman" w:hAnsi="Times New Roman" w:hint="default"/>
      </w:rPr>
    </w:lvl>
    <w:lvl w:ilvl="6" w:tplc="8EC002BE" w:tentative="1">
      <w:start w:val="1"/>
      <w:numFmt w:val="bullet"/>
      <w:lvlText w:val="•"/>
      <w:lvlJc w:val="left"/>
      <w:pPr>
        <w:tabs>
          <w:tab w:val="num" w:pos="5040"/>
        </w:tabs>
        <w:ind w:left="5040" w:hanging="360"/>
      </w:pPr>
      <w:rPr>
        <w:rFonts w:ascii="Times New Roman" w:hAnsi="Times New Roman" w:hint="default"/>
      </w:rPr>
    </w:lvl>
    <w:lvl w:ilvl="7" w:tplc="924604DE" w:tentative="1">
      <w:start w:val="1"/>
      <w:numFmt w:val="bullet"/>
      <w:lvlText w:val="•"/>
      <w:lvlJc w:val="left"/>
      <w:pPr>
        <w:tabs>
          <w:tab w:val="num" w:pos="5760"/>
        </w:tabs>
        <w:ind w:left="5760" w:hanging="360"/>
      </w:pPr>
      <w:rPr>
        <w:rFonts w:ascii="Times New Roman" w:hAnsi="Times New Roman" w:hint="default"/>
      </w:rPr>
    </w:lvl>
    <w:lvl w:ilvl="8" w:tplc="FD6012F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5E0B5A"/>
    <w:multiLevelType w:val="multilevel"/>
    <w:tmpl w:val="748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5883A58"/>
    <w:multiLevelType w:val="hybridMultilevel"/>
    <w:tmpl w:val="F260E362"/>
    <w:lvl w:ilvl="0" w:tplc="E62851A2">
      <w:start w:val="1"/>
      <w:numFmt w:val="bullet"/>
      <w:lvlText w:val="•"/>
      <w:lvlJc w:val="left"/>
      <w:pPr>
        <w:tabs>
          <w:tab w:val="num" w:pos="720"/>
        </w:tabs>
        <w:ind w:left="720" w:hanging="360"/>
      </w:pPr>
      <w:rPr>
        <w:rFonts w:ascii="Times New Roman" w:hAnsi="Times New Roman" w:hint="default"/>
      </w:rPr>
    </w:lvl>
    <w:lvl w:ilvl="1" w:tplc="48AC4084" w:tentative="1">
      <w:start w:val="1"/>
      <w:numFmt w:val="bullet"/>
      <w:lvlText w:val="•"/>
      <w:lvlJc w:val="left"/>
      <w:pPr>
        <w:tabs>
          <w:tab w:val="num" w:pos="1440"/>
        </w:tabs>
        <w:ind w:left="1440" w:hanging="360"/>
      </w:pPr>
      <w:rPr>
        <w:rFonts w:ascii="Times New Roman" w:hAnsi="Times New Roman" w:hint="default"/>
      </w:rPr>
    </w:lvl>
    <w:lvl w:ilvl="2" w:tplc="8C18FB4A" w:tentative="1">
      <w:start w:val="1"/>
      <w:numFmt w:val="bullet"/>
      <w:lvlText w:val="•"/>
      <w:lvlJc w:val="left"/>
      <w:pPr>
        <w:tabs>
          <w:tab w:val="num" w:pos="2160"/>
        </w:tabs>
        <w:ind w:left="2160" w:hanging="360"/>
      </w:pPr>
      <w:rPr>
        <w:rFonts w:ascii="Times New Roman" w:hAnsi="Times New Roman" w:hint="default"/>
      </w:rPr>
    </w:lvl>
    <w:lvl w:ilvl="3" w:tplc="F59ABE22" w:tentative="1">
      <w:start w:val="1"/>
      <w:numFmt w:val="bullet"/>
      <w:lvlText w:val="•"/>
      <w:lvlJc w:val="left"/>
      <w:pPr>
        <w:tabs>
          <w:tab w:val="num" w:pos="2880"/>
        </w:tabs>
        <w:ind w:left="2880" w:hanging="360"/>
      </w:pPr>
      <w:rPr>
        <w:rFonts w:ascii="Times New Roman" w:hAnsi="Times New Roman" w:hint="default"/>
      </w:rPr>
    </w:lvl>
    <w:lvl w:ilvl="4" w:tplc="9DB837D2" w:tentative="1">
      <w:start w:val="1"/>
      <w:numFmt w:val="bullet"/>
      <w:lvlText w:val="•"/>
      <w:lvlJc w:val="left"/>
      <w:pPr>
        <w:tabs>
          <w:tab w:val="num" w:pos="3600"/>
        </w:tabs>
        <w:ind w:left="3600" w:hanging="360"/>
      </w:pPr>
      <w:rPr>
        <w:rFonts w:ascii="Times New Roman" w:hAnsi="Times New Roman" w:hint="default"/>
      </w:rPr>
    </w:lvl>
    <w:lvl w:ilvl="5" w:tplc="CAEAF62E" w:tentative="1">
      <w:start w:val="1"/>
      <w:numFmt w:val="bullet"/>
      <w:lvlText w:val="•"/>
      <w:lvlJc w:val="left"/>
      <w:pPr>
        <w:tabs>
          <w:tab w:val="num" w:pos="4320"/>
        </w:tabs>
        <w:ind w:left="4320" w:hanging="360"/>
      </w:pPr>
      <w:rPr>
        <w:rFonts w:ascii="Times New Roman" w:hAnsi="Times New Roman" w:hint="default"/>
      </w:rPr>
    </w:lvl>
    <w:lvl w:ilvl="6" w:tplc="09485BD2" w:tentative="1">
      <w:start w:val="1"/>
      <w:numFmt w:val="bullet"/>
      <w:lvlText w:val="•"/>
      <w:lvlJc w:val="left"/>
      <w:pPr>
        <w:tabs>
          <w:tab w:val="num" w:pos="5040"/>
        </w:tabs>
        <w:ind w:left="5040" w:hanging="360"/>
      </w:pPr>
      <w:rPr>
        <w:rFonts w:ascii="Times New Roman" w:hAnsi="Times New Roman" w:hint="default"/>
      </w:rPr>
    </w:lvl>
    <w:lvl w:ilvl="7" w:tplc="0A1E8DA4" w:tentative="1">
      <w:start w:val="1"/>
      <w:numFmt w:val="bullet"/>
      <w:lvlText w:val="•"/>
      <w:lvlJc w:val="left"/>
      <w:pPr>
        <w:tabs>
          <w:tab w:val="num" w:pos="5760"/>
        </w:tabs>
        <w:ind w:left="5760" w:hanging="360"/>
      </w:pPr>
      <w:rPr>
        <w:rFonts w:ascii="Times New Roman" w:hAnsi="Times New Roman" w:hint="default"/>
      </w:rPr>
    </w:lvl>
    <w:lvl w:ilvl="8" w:tplc="766A285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70A7EB4"/>
    <w:multiLevelType w:val="hybridMultilevel"/>
    <w:tmpl w:val="E9ACED74"/>
    <w:lvl w:ilvl="0" w:tplc="683AD38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71772F0"/>
    <w:multiLevelType w:val="multilevel"/>
    <w:tmpl w:val="400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6064AB"/>
    <w:multiLevelType w:val="multilevel"/>
    <w:tmpl w:val="46B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83B4D19"/>
    <w:multiLevelType w:val="hybridMultilevel"/>
    <w:tmpl w:val="EE2A48DE"/>
    <w:lvl w:ilvl="0" w:tplc="C4D6D504">
      <w:start w:val="1"/>
      <w:numFmt w:val="bullet"/>
      <w:lvlText w:val="•"/>
      <w:lvlJc w:val="left"/>
      <w:pPr>
        <w:tabs>
          <w:tab w:val="num" w:pos="720"/>
        </w:tabs>
        <w:ind w:left="720" w:hanging="360"/>
      </w:pPr>
      <w:rPr>
        <w:rFonts w:ascii="Times New Roman" w:hAnsi="Times New Roman" w:hint="default"/>
      </w:rPr>
    </w:lvl>
    <w:lvl w:ilvl="1" w:tplc="AA786598" w:tentative="1">
      <w:start w:val="1"/>
      <w:numFmt w:val="bullet"/>
      <w:lvlText w:val="•"/>
      <w:lvlJc w:val="left"/>
      <w:pPr>
        <w:tabs>
          <w:tab w:val="num" w:pos="1440"/>
        </w:tabs>
        <w:ind w:left="1440" w:hanging="360"/>
      </w:pPr>
      <w:rPr>
        <w:rFonts w:ascii="Times New Roman" w:hAnsi="Times New Roman" w:hint="default"/>
      </w:rPr>
    </w:lvl>
    <w:lvl w:ilvl="2" w:tplc="0610DB6C" w:tentative="1">
      <w:start w:val="1"/>
      <w:numFmt w:val="bullet"/>
      <w:lvlText w:val="•"/>
      <w:lvlJc w:val="left"/>
      <w:pPr>
        <w:tabs>
          <w:tab w:val="num" w:pos="2160"/>
        </w:tabs>
        <w:ind w:left="2160" w:hanging="360"/>
      </w:pPr>
      <w:rPr>
        <w:rFonts w:ascii="Times New Roman" w:hAnsi="Times New Roman" w:hint="default"/>
      </w:rPr>
    </w:lvl>
    <w:lvl w:ilvl="3" w:tplc="6C706754" w:tentative="1">
      <w:start w:val="1"/>
      <w:numFmt w:val="bullet"/>
      <w:lvlText w:val="•"/>
      <w:lvlJc w:val="left"/>
      <w:pPr>
        <w:tabs>
          <w:tab w:val="num" w:pos="2880"/>
        </w:tabs>
        <w:ind w:left="2880" w:hanging="360"/>
      </w:pPr>
      <w:rPr>
        <w:rFonts w:ascii="Times New Roman" w:hAnsi="Times New Roman" w:hint="default"/>
      </w:rPr>
    </w:lvl>
    <w:lvl w:ilvl="4" w:tplc="6F3810F2" w:tentative="1">
      <w:start w:val="1"/>
      <w:numFmt w:val="bullet"/>
      <w:lvlText w:val="•"/>
      <w:lvlJc w:val="left"/>
      <w:pPr>
        <w:tabs>
          <w:tab w:val="num" w:pos="3600"/>
        </w:tabs>
        <w:ind w:left="3600" w:hanging="360"/>
      </w:pPr>
      <w:rPr>
        <w:rFonts w:ascii="Times New Roman" w:hAnsi="Times New Roman" w:hint="default"/>
      </w:rPr>
    </w:lvl>
    <w:lvl w:ilvl="5" w:tplc="72B85B2E" w:tentative="1">
      <w:start w:val="1"/>
      <w:numFmt w:val="bullet"/>
      <w:lvlText w:val="•"/>
      <w:lvlJc w:val="left"/>
      <w:pPr>
        <w:tabs>
          <w:tab w:val="num" w:pos="4320"/>
        </w:tabs>
        <w:ind w:left="4320" w:hanging="360"/>
      </w:pPr>
      <w:rPr>
        <w:rFonts w:ascii="Times New Roman" w:hAnsi="Times New Roman" w:hint="default"/>
      </w:rPr>
    </w:lvl>
    <w:lvl w:ilvl="6" w:tplc="5B74FD2C" w:tentative="1">
      <w:start w:val="1"/>
      <w:numFmt w:val="bullet"/>
      <w:lvlText w:val="•"/>
      <w:lvlJc w:val="left"/>
      <w:pPr>
        <w:tabs>
          <w:tab w:val="num" w:pos="5040"/>
        </w:tabs>
        <w:ind w:left="5040" w:hanging="360"/>
      </w:pPr>
      <w:rPr>
        <w:rFonts w:ascii="Times New Roman" w:hAnsi="Times New Roman" w:hint="default"/>
      </w:rPr>
    </w:lvl>
    <w:lvl w:ilvl="7" w:tplc="438479FA" w:tentative="1">
      <w:start w:val="1"/>
      <w:numFmt w:val="bullet"/>
      <w:lvlText w:val="•"/>
      <w:lvlJc w:val="left"/>
      <w:pPr>
        <w:tabs>
          <w:tab w:val="num" w:pos="5760"/>
        </w:tabs>
        <w:ind w:left="5760" w:hanging="360"/>
      </w:pPr>
      <w:rPr>
        <w:rFonts w:ascii="Times New Roman" w:hAnsi="Times New Roman" w:hint="default"/>
      </w:rPr>
    </w:lvl>
    <w:lvl w:ilvl="8" w:tplc="E64EC2B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46"/>
  </w:num>
  <w:num w:numId="3">
    <w:abstractNumId w:val="16"/>
  </w:num>
  <w:num w:numId="4">
    <w:abstractNumId w:val="35"/>
  </w:num>
  <w:num w:numId="5">
    <w:abstractNumId w:val="42"/>
  </w:num>
  <w:num w:numId="6">
    <w:abstractNumId w:val="45"/>
  </w:num>
  <w:num w:numId="7">
    <w:abstractNumId w:val="29"/>
  </w:num>
  <w:num w:numId="8">
    <w:abstractNumId w:val="4"/>
  </w:num>
  <w:num w:numId="9">
    <w:abstractNumId w:val="26"/>
  </w:num>
  <w:num w:numId="10">
    <w:abstractNumId w:val="44"/>
  </w:num>
  <w:num w:numId="11">
    <w:abstractNumId w:val="3"/>
  </w:num>
  <w:num w:numId="12">
    <w:abstractNumId w:val="20"/>
  </w:num>
  <w:num w:numId="13">
    <w:abstractNumId w:val="47"/>
  </w:num>
  <w:num w:numId="14">
    <w:abstractNumId w:val="1"/>
  </w:num>
  <w:num w:numId="15">
    <w:abstractNumId w:val="8"/>
  </w:num>
  <w:num w:numId="16">
    <w:abstractNumId w:val="15"/>
  </w:num>
  <w:num w:numId="17">
    <w:abstractNumId w:val="14"/>
  </w:num>
  <w:num w:numId="18">
    <w:abstractNumId w:val="10"/>
  </w:num>
  <w:num w:numId="19">
    <w:abstractNumId w:val="12"/>
  </w:num>
  <w:num w:numId="20">
    <w:abstractNumId w:val="2"/>
  </w:num>
  <w:num w:numId="21">
    <w:abstractNumId w:val="19"/>
  </w:num>
  <w:num w:numId="22">
    <w:abstractNumId w:val="0"/>
    <w:lvlOverride w:ilvl="0">
      <w:lvl w:ilvl="0">
        <w:start w:val="1"/>
        <w:numFmt w:val="bullet"/>
        <w:lvlText w:val=""/>
        <w:legacy w:legacy="1" w:legacySpace="0" w:legacyIndent="360"/>
        <w:lvlJc w:val="left"/>
        <w:pPr>
          <w:ind w:left="700" w:hanging="360"/>
        </w:pPr>
        <w:rPr>
          <w:rFonts w:ascii="Symbol" w:hAnsi="Symbol" w:hint="default"/>
        </w:rPr>
      </w:lvl>
    </w:lvlOverride>
  </w:num>
  <w:num w:numId="23">
    <w:abstractNumId w:val="22"/>
  </w:num>
  <w:num w:numId="24">
    <w:abstractNumId w:val="38"/>
  </w:num>
  <w:num w:numId="25">
    <w:abstractNumId w:val="21"/>
  </w:num>
  <w:num w:numId="26">
    <w:abstractNumId w:val="6"/>
  </w:num>
  <w:num w:numId="27">
    <w:abstractNumId w:val="24"/>
  </w:num>
  <w:num w:numId="28">
    <w:abstractNumId w:val="18"/>
  </w:num>
  <w:num w:numId="29">
    <w:abstractNumId w:val="23"/>
  </w:num>
  <w:num w:numId="30">
    <w:abstractNumId w:val="33"/>
  </w:num>
  <w:num w:numId="31">
    <w:abstractNumId w:val="13"/>
  </w:num>
  <w:num w:numId="32">
    <w:abstractNumId w:val="27"/>
  </w:num>
  <w:num w:numId="33">
    <w:abstractNumId w:val="40"/>
  </w:num>
  <w:num w:numId="34">
    <w:abstractNumId w:val="25"/>
  </w:num>
  <w:num w:numId="35">
    <w:abstractNumId w:val="41"/>
  </w:num>
  <w:num w:numId="36">
    <w:abstractNumId w:val="11"/>
  </w:num>
  <w:num w:numId="37">
    <w:abstractNumId w:val="30"/>
  </w:num>
  <w:num w:numId="38">
    <w:abstractNumId w:val="37"/>
  </w:num>
  <w:num w:numId="39">
    <w:abstractNumId w:val="36"/>
  </w:num>
  <w:num w:numId="40">
    <w:abstractNumId w:val="9"/>
  </w:num>
  <w:num w:numId="41">
    <w:abstractNumId w:val="7"/>
  </w:num>
  <w:num w:numId="42">
    <w:abstractNumId w:val="31"/>
  </w:num>
  <w:num w:numId="43">
    <w:abstractNumId w:val="5"/>
  </w:num>
  <w:num w:numId="44">
    <w:abstractNumId w:val="39"/>
  </w:num>
  <w:num w:numId="45">
    <w:abstractNumId w:val="43"/>
  </w:num>
  <w:num w:numId="46">
    <w:abstractNumId w:val="32"/>
  </w:num>
  <w:num w:numId="47">
    <w:abstractNumId w:val="34"/>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90233"/>
    <w:rsid w:val="0002130E"/>
    <w:rsid w:val="00022084"/>
    <w:rsid w:val="000258D7"/>
    <w:rsid w:val="00030BC9"/>
    <w:rsid w:val="00037F93"/>
    <w:rsid w:val="00046AE2"/>
    <w:rsid w:val="00046F6F"/>
    <w:rsid w:val="00047BE4"/>
    <w:rsid w:val="00050FBA"/>
    <w:rsid w:val="00053E4A"/>
    <w:rsid w:val="000820F0"/>
    <w:rsid w:val="000A3EA4"/>
    <w:rsid w:val="000B3379"/>
    <w:rsid w:val="000C4C96"/>
    <w:rsid w:val="000C55F0"/>
    <w:rsid w:val="000C5ED8"/>
    <w:rsid w:val="000D6726"/>
    <w:rsid w:val="000E4461"/>
    <w:rsid w:val="000F0E12"/>
    <w:rsid w:val="000F14D4"/>
    <w:rsid w:val="00106C2E"/>
    <w:rsid w:val="001108AB"/>
    <w:rsid w:val="001253ED"/>
    <w:rsid w:val="00132940"/>
    <w:rsid w:val="001436D5"/>
    <w:rsid w:val="0014761E"/>
    <w:rsid w:val="0017516A"/>
    <w:rsid w:val="00182A1A"/>
    <w:rsid w:val="001A4A93"/>
    <w:rsid w:val="001B5AE6"/>
    <w:rsid w:val="001C3651"/>
    <w:rsid w:val="001C4979"/>
    <w:rsid w:val="001C762A"/>
    <w:rsid w:val="001D1F4F"/>
    <w:rsid w:val="001D4A4E"/>
    <w:rsid w:val="001D71D9"/>
    <w:rsid w:val="001F0354"/>
    <w:rsid w:val="001F0848"/>
    <w:rsid w:val="00206998"/>
    <w:rsid w:val="00221573"/>
    <w:rsid w:val="00223095"/>
    <w:rsid w:val="002236C1"/>
    <w:rsid w:val="00225025"/>
    <w:rsid w:val="00230465"/>
    <w:rsid w:val="00231B5D"/>
    <w:rsid w:val="0023231B"/>
    <w:rsid w:val="00235341"/>
    <w:rsid w:val="002451AE"/>
    <w:rsid w:val="002540B1"/>
    <w:rsid w:val="00265F23"/>
    <w:rsid w:val="002747D2"/>
    <w:rsid w:val="00277594"/>
    <w:rsid w:val="00283DFB"/>
    <w:rsid w:val="002844AB"/>
    <w:rsid w:val="002C48A9"/>
    <w:rsid w:val="002E0898"/>
    <w:rsid w:val="002E3A3F"/>
    <w:rsid w:val="002E4A3D"/>
    <w:rsid w:val="00301401"/>
    <w:rsid w:val="00303EF5"/>
    <w:rsid w:val="0031507D"/>
    <w:rsid w:val="0032145E"/>
    <w:rsid w:val="0032161C"/>
    <w:rsid w:val="00324E57"/>
    <w:rsid w:val="00326F55"/>
    <w:rsid w:val="003355F9"/>
    <w:rsid w:val="0033765B"/>
    <w:rsid w:val="00340C38"/>
    <w:rsid w:val="00351356"/>
    <w:rsid w:val="00361E87"/>
    <w:rsid w:val="00362453"/>
    <w:rsid w:val="00364F8D"/>
    <w:rsid w:val="00373A74"/>
    <w:rsid w:val="00393704"/>
    <w:rsid w:val="003965B5"/>
    <w:rsid w:val="00397F22"/>
    <w:rsid w:val="003C0A12"/>
    <w:rsid w:val="003C48F5"/>
    <w:rsid w:val="003D3DD8"/>
    <w:rsid w:val="003E2811"/>
    <w:rsid w:val="003E4C72"/>
    <w:rsid w:val="003F016E"/>
    <w:rsid w:val="003F39A2"/>
    <w:rsid w:val="003F410C"/>
    <w:rsid w:val="004141F8"/>
    <w:rsid w:val="00423E64"/>
    <w:rsid w:val="00425A13"/>
    <w:rsid w:val="004308D2"/>
    <w:rsid w:val="004360DC"/>
    <w:rsid w:val="0044773B"/>
    <w:rsid w:val="004504F2"/>
    <w:rsid w:val="0045321C"/>
    <w:rsid w:val="00464B16"/>
    <w:rsid w:val="00473055"/>
    <w:rsid w:val="00473A82"/>
    <w:rsid w:val="00477C5D"/>
    <w:rsid w:val="00477EFC"/>
    <w:rsid w:val="004860F9"/>
    <w:rsid w:val="00491363"/>
    <w:rsid w:val="00497E34"/>
    <w:rsid w:val="004A7366"/>
    <w:rsid w:val="004A7466"/>
    <w:rsid w:val="004C57B6"/>
    <w:rsid w:val="004D40DC"/>
    <w:rsid w:val="005002CC"/>
    <w:rsid w:val="0050369F"/>
    <w:rsid w:val="005066E2"/>
    <w:rsid w:val="00510439"/>
    <w:rsid w:val="00515DA2"/>
    <w:rsid w:val="00534DCD"/>
    <w:rsid w:val="00542B4C"/>
    <w:rsid w:val="00560302"/>
    <w:rsid w:val="00562728"/>
    <w:rsid w:val="005631E9"/>
    <w:rsid w:val="00563ED5"/>
    <w:rsid w:val="00576560"/>
    <w:rsid w:val="005B5BD0"/>
    <w:rsid w:val="005B7B91"/>
    <w:rsid w:val="005C6B67"/>
    <w:rsid w:val="005D1002"/>
    <w:rsid w:val="005F68DC"/>
    <w:rsid w:val="00604451"/>
    <w:rsid w:val="0060701F"/>
    <w:rsid w:val="006108D7"/>
    <w:rsid w:val="00623089"/>
    <w:rsid w:val="006248FB"/>
    <w:rsid w:val="00630794"/>
    <w:rsid w:val="0063098B"/>
    <w:rsid w:val="00632C19"/>
    <w:rsid w:val="00650BF6"/>
    <w:rsid w:val="0065532D"/>
    <w:rsid w:val="0065575F"/>
    <w:rsid w:val="00657C90"/>
    <w:rsid w:val="00665C53"/>
    <w:rsid w:val="0067135F"/>
    <w:rsid w:val="00693927"/>
    <w:rsid w:val="006A2BF6"/>
    <w:rsid w:val="006D08CE"/>
    <w:rsid w:val="006D2C96"/>
    <w:rsid w:val="006D5356"/>
    <w:rsid w:val="006D7C2E"/>
    <w:rsid w:val="006E295E"/>
    <w:rsid w:val="006F122D"/>
    <w:rsid w:val="006F396D"/>
    <w:rsid w:val="006F6A1A"/>
    <w:rsid w:val="007101C3"/>
    <w:rsid w:val="007103BB"/>
    <w:rsid w:val="00713BD2"/>
    <w:rsid w:val="00722A64"/>
    <w:rsid w:val="0072307E"/>
    <w:rsid w:val="00732F07"/>
    <w:rsid w:val="00733FC1"/>
    <w:rsid w:val="00742EE0"/>
    <w:rsid w:val="00745131"/>
    <w:rsid w:val="00763439"/>
    <w:rsid w:val="00763CA8"/>
    <w:rsid w:val="007733FD"/>
    <w:rsid w:val="00773B95"/>
    <w:rsid w:val="007808C7"/>
    <w:rsid w:val="00790233"/>
    <w:rsid w:val="007A7914"/>
    <w:rsid w:val="007B1BD3"/>
    <w:rsid w:val="007D7421"/>
    <w:rsid w:val="007F11F6"/>
    <w:rsid w:val="007F4181"/>
    <w:rsid w:val="007F5A5C"/>
    <w:rsid w:val="0080585E"/>
    <w:rsid w:val="00805F8C"/>
    <w:rsid w:val="00813B9A"/>
    <w:rsid w:val="00815C3A"/>
    <w:rsid w:val="00842F56"/>
    <w:rsid w:val="00870219"/>
    <w:rsid w:val="00875B9D"/>
    <w:rsid w:val="00875D5D"/>
    <w:rsid w:val="008B7FF7"/>
    <w:rsid w:val="008C5D67"/>
    <w:rsid w:val="008E01BD"/>
    <w:rsid w:val="008E230F"/>
    <w:rsid w:val="008F2427"/>
    <w:rsid w:val="008F2A69"/>
    <w:rsid w:val="008F31D5"/>
    <w:rsid w:val="00901D3C"/>
    <w:rsid w:val="00922E23"/>
    <w:rsid w:val="009357D0"/>
    <w:rsid w:val="00946D63"/>
    <w:rsid w:val="00950DC8"/>
    <w:rsid w:val="009511D6"/>
    <w:rsid w:val="009533E5"/>
    <w:rsid w:val="009549AE"/>
    <w:rsid w:val="00955204"/>
    <w:rsid w:val="0096083A"/>
    <w:rsid w:val="009626E2"/>
    <w:rsid w:val="00964E23"/>
    <w:rsid w:val="00966DCD"/>
    <w:rsid w:val="00967F7E"/>
    <w:rsid w:val="00987287"/>
    <w:rsid w:val="009A4795"/>
    <w:rsid w:val="009B1532"/>
    <w:rsid w:val="009B2225"/>
    <w:rsid w:val="009C0579"/>
    <w:rsid w:val="009C33B8"/>
    <w:rsid w:val="009C7E39"/>
    <w:rsid w:val="009D0DE4"/>
    <w:rsid w:val="009D6094"/>
    <w:rsid w:val="009E39CB"/>
    <w:rsid w:val="009E3B30"/>
    <w:rsid w:val="009E7DB9"/>
    <w:rsid w:val="00A02B06"/>
    <w:rsid w:val="00A050C2"/>
    <w:rsid w:val="00A054CA"/>
    <w:rsid w:val="00A07B90"/>
    <w:rsid w:val="00A206E4"/>
    <w:rsid w:val="00A2366E"/>
    <w:rsid w:val="00A33D47"/>
    <w:rsid w:val="00A448B4"/>
    <w:rsid w:val="00A47A17"/>
    <w:rsid w:val="00A51354"/>
    <w:rsid w:val="00A52323"/>
    <w:rsid w:val="00A540A8"/>
    <w:rsid w:val="00A62CA6"/>
    <w:rsid w:val="00A73CDB"/>
    <w:rsid w:val="00A74DA3"/>
    <w:rsid w:val="00A75E54"/>
    <w:rsid w:val="00A81CA5"/>
    <w:rsid w:val="00A9707B"/>
    <w:rsid w:val="00AA4E4F"/>
    <w:rsid w:val="00AB338C"/>
    <w:rsid w:val="00AB3FE6"/>
    <w:rsid w:val="00AC006F"/>
    <w:rsid w:val="00AC168D"/>
    <w:rsid w:val="00AC2479"/>
    <w:rsid w:val="00AC6EAB"/>
    <w:rsid w:val="00AE0092"/>
    <w:rsid w:val="00AE4ECE"/>
    <w:rsid w:val="00AF0BA2"/>
    <w:rsid w:val="00AF1B20"/>
    <w:rsid w:val="00B010B5"/>
    <w:rsid w:val="00B0186A"/>
    <w:rsid w:val="00B0654B"/>
    <w:rsid w:val="00B0663E"/>
    <w:rsid w:val="00B307B9"/>
    <w:rsid w:val="00B334F4"/>
    <w:rsid w:val="00B3419F"/>
    <w:rsid w:val="00B37831"/>
    <w:rsid w:val="00B4008C"/>
    <w:rsid w:val="00B41EBD"/>
    <w:rsid w:val="00B51FF7"/>
    <w:rsid w:val="00B56282"/>
    <w:rsid w:val="00B56DF2"/>
    <w:rsid w:val="00B618BD"/>
    <w:rsid w:val="00B67A09"/>
    <w:rsid w:val="00B74358"/>
    <w:rsid w:val="00B84F72"/>
    <w:rsid w:val="00B94DF9"/>
    <w:rsid w:val="00B953F5"/>
    <w:rsid w:val="00B95C98"/>
    <w:rsid w:val="00B97C0B"/>
    <w:rsid w:val="00BA1938"/>
    <w:rsid w:val="00BA1C2D"/>
    <w:rsid w:val="00BA2A8B"/>
    <w:rsid w:val="00BB1275"/>
    <w:rsid w:val="00BB5470"/>
    <w:rsid w:val="00BC3954"/>
    <w:rsid w:val="00BC73A9"/>
    <w:rsid w:val="00BF0C2C"/>
    <w:rsid w:val="00BF607C"/>
    <w:rsid w:val="00BF7568"/>
    <w:rsid w:val="00C04778"/>
    <w:rsid w:val="00C05433"/>
    <w:rsid w:val="00C16331"/>
    <w:rsid w:val="00C213E3"/>
    <w:rsid w:val="00C22EDA"/>
    <w:rsid w:val="00C23029"/>
    <w:rsid w:val="00C23C36"/>
    <w:rsid w:val="00C346F3"/>
    <w:rsid w:val="00C40790"/>
    <w:rsid w:val="00C51F0C"/>
    <w:rsid w:val="00C5546F"/>
    <w:rsid w:val="00C65405"/>
    <w:rsid w:val="00C66C52"/>
    <w:rsid w:val="00C71834"/>
    <w:rsid w:val="00C733EA"/>
    <w:rsid w:val="00C85B84"/>
    <w:rsid w:val="00C94E9A"/>
    <w:rsid w:val="00CB154B"/>
    <w:rsid w:val="00CC1BF4"/>
    <w:rsid w:val="00CC2464"/>
    <w:rsid w:val="00CD4D5F"/>
    <w:rsid w:val="00CD5192"/>
    <w:rsid w:val="00CE3AF8"/>
    <w:rsid w:val="00CF5736"/>
    <w:rsid w:val="00D02A41"/>
    <w:rsid w:val="00D04844"/>
    <w:rsid w:val="00D1182A"/>
    <w:rsid w:val="00D201DD"/>
    <w:rsid w:val="00D20B09"/>
    <w:rsid w:val="00D21469"/>
    <w:rsid w:val="00D2403E"/>
    <w:rsid w:val="00D24148"/>
    <w:rsid w:val="00D311CF"/>
    <w:rsid w:val="00D31413"/>
    <w:rsid w:val="00D410CB"/>
    <w:rsid w:val="00D54D11"/>
    <w:rsid w:val="00D63F7C"/>
    <w:rsid w:val="00D64D44"/>
    <w:rsid w:val="00D74AE0"/>
    <w:rsid w:val="00D74F26"/>
    <w:rsid w:val="00D85ECF"/>
    <w:rsid w:val="00DA3871"/>
    <w:rsid w:val="00DA38BF"/>
    <w:rsid w:val="00DA40C9"/>
    <w:rsid w:val="00DB11E4"/>
    <w:rsid w:val="00DC1E2D"/>
    <w:rsid w:val="00DC434D"/>
    <w:rsid w:val="00DD0D88"/>
    <w:rsid w:val="00DD161B"/>
    <w:rsid w:val="00DD2885"/>
    <w:rsid w:val="00DD5BEF"/>
    <w:rsid w:val="00DD71FA"/>
    <w:rsid w:val="00E074A0"/>
    <w:rsid w:val="00E07F02"/>
    <w:rsid w:val="00E26AFE"/>
    <w:rsid w:val="00E40E50"/>
    <w:rsid w:val="00E512C6"/>
    <w:rsid w:val="00E636B3"/>
    <w:rsid w:val="00E658D4"/>
    <w:rsid w:val="00E731A6"/>
    <w:rsid w:val="00E77AA1"/>
    <w:rsid w:val="00E8702A"/>
    <w:rsid w:val="00E87351"/>
    <w:rsid w:val="00EA383A"/>
    <w:rsid w:val="00EA6F8A"/>
    <w:rsid w:val="00EC1641"/>
    <w:rsid w:val="00EC260C"/>
    <w:rsid w:val="00ED3B11"/>
    <w:rsid w:val="00ED43AE"/>
    <w:rsid w:val="00ED6920"/>
    <w:rsid w:val="00EF3FB2"/>
    <w:rsid w:val="00EF5756"/>
    <w:rsid w:val="00F15572"/>
    <w:rsid w:val="00F24BE2"/>
    <w:rsid w:val="00F435AF"/>
    <w:rsid w:val="00F520CF"/>
    <w:rsid w:val="00F5291A"/>
    <w:rsid w:val="00F62384"/>
    <w:rsid w:val="00F6295C"/>
    <w:rsid w:val="00F67065"/>
    <w:rsid w:val="00F71F7F"/>
    <w:rsid w:val="00F77521"/>
    <w:rsid w:val="00F81EB9"/>
    <w:rsid w:val="00FA10FE"/>
    <w:rsid w:val="00FB2299"/>
    <w:rsid w:val="00FB2ECD"/>
    <w:rsid w:val="00FB467B"/>
    <w:rsid w:val="00FC501A"/>
    <w:rsid w:val="00FC5E53"/>
    <w:rsid w:val="00FE0EDE"/>
    <w:rsid w:val="00FE7199"/>
    <w:rsid w:val="00FE7727"/>
    <w:rsid w:val="00FF0673"/>
    <w:rsid w:val="00FF2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1">
    <w:name w:val="heading 1"/>
    <w:basedOn w:val="a"/>
    <w:next w:val="a"/>
    <w:link w:val="1Char"/>
    <w:qFormat/>
    <w:pPr>
      <w:keepNext/>
      <w:outlineLvl w:val="0"/>
    </w:pPr>
    <w:rPr>
      <w:i/>
      <w:iCs/>
      <w:sz w:val="28"/>
      <w:lang w:eastAsia="en-US"/>
    </w:rPr>
  </w:style>
  <w:style w:type="paragraph" w:styleId="2">
    <w:name w:val="heading 2"/>
    <w:basedOn w:val="a"/>
    <w:next w:val="a"/>
    <w:qFormat/>
    <w:pPr>
      <w:keepNext/>
      <w:jc w:val="center"/>
      <w:outlineLvl w:val="1"/>
    </w:pPr>
    <w:rPr>
      <w:sz w:val="28"/>
    </w:rPr>
  </w:style>
  <w:style w:type="paragraph" w:styleId="3">
    <w:name w:val="heading 3"/>
    <w:basedOn w:val="a"/>
    <w:next w:val="a"/>
    <w:qFormat/>
    <w:rsid w:val="00650BF6"/>
    <w:pPr>
      <w:keepNext/>
      <w:widowControl w:val="0"/>
      <w:overflowPunct w:val="0"/>
      <w:autoSpaceDE w:val="0"/>
      <w:autoSpaceDN w:val="0"/>
      <w:adjustRightInd w:val="0"/>
      <w:spacing w:line="360" w:lineRule="auto"/>
      <w:ind w:left="720"/>
      <w:jc w:val="both"/>
      <w:textAlignment w:val="baseline"/>
      <w:outlineLvl w:val="2"/>
    </w:pPr>
    <w:rPr>
      <w:rFonts w:ascii="Arial" w:hAnsi="Arial"/>
      <w:szCs w:val="20"/>
      <w:lang w:val="en-US"/>
    </w:rPr>
  </w:style>
  <w:style w:type="paragraph" w:styleId="4">
    <w:name w:val="heading 4"/>
    <w:basedOn w:val="a"/>
    <w:next w:val="a"/>
    <w:qFormat/>
    <w:rsid w:val="00650BF6"/>
    <w:pPr>
      <w:keepNext/>
      <w:widowControl w:val="0"/>
      <w:overflowPunct w:val="0"/>
      <w:autoSpaceDE w:val="0"/>
      <w:autoSpaceDN w:val="0"/>
      <w:adjustRightInd w:val="0"/>
      <w:spacing w:line="360" w:lineRule="auto"/>
      <w:ind w:left="735"/>
      <w:jc w:val="both"/>
      <w:textAlignment w:val="baseline"/>
      <w:outlineLvl w:val="3"/>
    </w:pPr>
    <w:rPr>
      <w:rFonts w:ascii="Arial" w:hAnsi="Arial"/>
      <w:szCs w:val="20"/>
      <w:lang w:val="en-US"/>
    </w:rPr>
  </w:style>
  <w:style w:type="paragraph" w:styleId="5">
    <w:name w:val="heading 5"/>
    <w:basedOn w:val="a"/>
    <w:next w:val="a"/>
    <w:qFormat/>
    <w:rsid w:val="00650BF6"/>
    <w:pPr>
      <w:keepNext/>
      <w:widowControl w:val="0"/>
      <w:overflowPunct w:val="0"/>
      <w:autoSpaceDE w:val="0"/>
      <w:autoSpaceDN w:val="0"/>
      <w:adjustRightInd w:val="0"/>
      <w:spacing w:line="360" w:lineRule="auto"/>
      <w:ind w:firstLine="720"/>
      <w:jc w:val="both"/>
      <w:textAlignment w:val="baseline"/>
      <w:outlineLvl w:val="4"/>
    </w:pPr>
    <w:rPr>
      <w:rFonts w:ascii="Arial" w:hAnsi="Arial"/>
      <w:b/>
      <w:szCs w:val="20"/>
      <w:lang w:val="en-US"/>
    </w:rPr>
  </w:style>
  <w:style w:type="paragraph" w:styleId="6">
    <w:name w:val="heading 6"/>
    <w:basedOn w:val="a"/>
    <w:next w:val="a"/>
    <w:qFormat/>
    <w:rsid w:val="00650BF6"/>
    <w:pPr>
      <w:keepNext/>
      <w:widowControl w:val="0"/>
      <w:overflowPunct w:val="0"/>
      <w:autoSpaceDE w:val="0"/>
      <w:autoSpaceDN w:val="0"/>
      <w:adjustRightInd w:val="0"/>
      <w:spacing w:line="360" w:lineRule="auto"/>
      <w:jc w:val="center"/>
      <w:textAlignment w:val="baseline"/>
      <w:outlineLvl w:val="5"/>
    </w:pPr>
    <w:rPr>
      <w:rFonts w:ascii="Arial" w:hAnsi="Arial"/>
      <w:b/>
      <w:sz w:val="16"/>
      <w:szCs w:val="20"/>
      <w:lang w:val="en-US"/>
    </w:rPr>
  </w:style>
  <w:style w:type="paragraph" w:styleId="7">
    <w:name w:val="heading 7"/>
    <w:basedOn w:val="a"/>
    <w:next w:val="a"/>
    <w:qFormat/>
    <w:rsid w:val="00650BF6"/>
    <w:pPr>
      <w:keepNext/>
      <w:widowControl w:val="0"/>
      <w:overflowPunct w:val="0"/>
      <w:autoSpaceDE w:val="0"/>
      <w:autoSpaceDN w:val="0"/>
      <w:adjustRightInd w:val="0"/>
      <w:jc w:val="center"/>
      <w:textAlignment w:val="baseline"/>
      <w:outlineLvl w:val="6"/>
    </w:pPr>
    <w:rPr>
      <w:b/>
      <w:szCs w:val="20"/>
      <w:u w:val="single"/>
    </w:rPr>
  </w:style>
  <w:style w:type="paragraph" w:styleId="8">
    <w:name w:val="heading 8"/>
    <w:basedOn w:val="a"/>
    <w:next w:val="a"/>
    <w:qFormat/>
    <w:rsid w:val="00650BF6"/>
    <w:pPr>
      <w:keepNext/>
      <w:overflowPunct w:val="0"/>
      <w:autoSpaceDE w:val="0"/>
      <w:autoSpaceDN w:val="0"/>
      <w:adjustRightInd w:val="0"/>
      <w:ind w:right="-53"/>
      <w:jc w:val="center"/>
      <w:textAlignment w:val="baseline"/>
      <w:outlineLvl w:val="7"/>
    </w:pPr>
    <w:rPr>
      <w:b/>
      <w:szCs w:val="20"/>
      <w:u w:val="single"/>
    </w:rPr>
  </w:style>
  <w:style w:type="paragraph" w:styleId="9">
    <w:name w:val="heading 9"/>
    <w:basedOn w:val="a"/>
    <w:next w:val="a"/>
    <w:qFormat/>
    <w:rsid w:val="00650BF6"/>
    <w:pPr>
      <w:keepNext/>
      <w:overflowPunct w:val="0"/>
      <w:autoSpaceDE w:val="0"/>
      <w:autoSpaceDN w:val="0"/>
      <w:adjustRightInd w:val="0"/>
      <w:jc w:val="center"/>
      <w:textAlignment w:val="baseline"/>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lang w:val="en-GB"/>
    </w:rPr>
  </w:style>
  <w:style w:type="paragraph" w:styleId="a4">
    <w:name w:val="Body Text"/>
    <w:basedOn w:val="a"/>
    <w:pPr>
      <w:jc w:val="both"/>
    </w:pPr>
    <w:rPr>
      <w:lang w:val="en-GB"/>
    </w:rPr>
  </w:style>
  <w:style w:type="character" w:styleId="-">
    <w:name w:val="Hyperlink"/>
    <w:basedOn w:val="a0"/>
    <w:rsid w:val="00875B9D"/>
    <w:rPr>
      <w:color w:val="0000FF"/>
      <w:u w:val="single"/>
    </w:rPr>
  </w:style>
  <w:style w:type="paragraph" w:styleId="a5">
    <w:name w:val="Balloon Text"/>
    <w:basedOn w:val="a"/>
    <w:semiHidden/>
    <w:rsid w:val="00515DA2"/>
    <w:rPr>
      <w:rFonts w:ascii="Tahoma" w:hAnsi="Tahoma" w:cs="Tahoma"/>
      <w:sz w:val="16"/>
      <w:szCs w:val="16"/>
    </w:rPr>
  </w:style>
  <w:style w:type="paragraph" w:styleId="a6">
    <w:name w:val="footnote text"/>
    <w:aliases w:val="Footnote Text Char"/>
    <w:basedOn w:val="a"/>
    <w:link w:val="Char"/>
    <w:rsid w:val="00E658D4"/>
    <w:rPr>
      <w:sz w:val="20"/>
      <w:szCs w:val="20"/>
    </w:rPr>
  </w:style>
  <w:style w:type="character" w:customStyle="1" w:styleId="Char">
    <w:name w:val="Κείμενο υποσημείωσης Char"/>
    <w:aliases w:val="Footnote Text Char Char"/>
    <w:basedOn w:val="a0"/>
    <w:link w:val="a6"/>
    <w:rsid w:val="005002CC"/>
  </w:style>
  <w:style w:type="character" w:styleId="a7">
    <w:name w:val="footnote reference"/>
    <w:basedOn w:val="a0"/>
    <w:semiHidden/>
    <w:rsid w:val="00E658D4"/>
    <w:rPr>
      <w:vertAlign w:val="superscript"/>
    </w:rPr>
  </w:style>
  <w:style w:type="character" w:customStyle="1" w:styleId="submitted1">
    <w:name w:val="submitted1"/>
    <w:basedOn w:val="a0"/>
    <w:rsid w:val="00E658D4"/>
    <w:rPr>
      <w:sz w:val="23"/>
      <w:szCs w:val="23"/>
    </w:rPr>
  </w:style>
  <w:style w:type="character" w:styleId="a8">
    <w:name w:val="Strong"/>
    <w:basedOn w:val="a0"/>
    <w:uiPriority w:val="22"/>
    <w:qFormat/>
    <w:rsid w:val="00E658D4"/>
    <w:rPr>
      <w:b/>
      <w:bCs/>
    </w:rPr>
  </w:style>
  <w:style w:type="paragraph" w:styleId="Web">
    <w:name w:val="Normal (Web)"/>
    <w:basedOn w:val="a"/>
    <w:uiPriority w:val="99"/>
    <w:rsid w:val="00E658D4"/>
    <w:pPr>
      <w:spacing w:before="240" w:after="240"/>
    </w:pPr>
  </w:style>
  <w:style w:type="character" w:styleId="a9">
    <w:name w:val="Emphasis"/>
    <w:basedOn w:val="a0"/>
    <w:uiPriority w:val="20"/>
    <w:qFormat/>
    <w:rsid w:val="00E658D4"/>
    <w:rPr>
      <w:i/>
      <w:iCs/>
    </w:rPr>
  </w:style>
  <w:style w:type="character" w:customStyle="1" w:styleId="apple-converted-space">
    <w:name w:val="apple-converted-space"/>
    <w:basedOn w:val="a0"/>
    <w:rsid w:val="00E512C6"/>
  </w:style>
  <w:style w:type="character" w:customStyle="1" w:styleId="item-category">
    <w:name w:val="item-category"/>
    <w:basedOn w:val="a0"/>
    <w:rsid w:val="00E512C6"/>
  </w:style>
  <w:style w:type="character" w:customStyle="1" w:styleId="item-source">
    <w:name w:val="item-source"/>
    <w:basedOn w:val="a0"/>
    <w:rsid w:val="00E512C6"/>
  </w:style>
  <w:style w:type="character" w:customStyle="1" w:styleId="edition">
    <w:name w:val="edition"/>
    <w:basedOn w:val="a0"/>
    <w:rsid w:val="00E512C6"/>
  </w:style>
  <w:style w:type="paragraph" w:customStyle="1" w:styleId="western">
    <w:name w:val="western"/>
    <w:basedOn w:val="a"/>
    <w:rsid w:val="00BA2A8B"/>
    <w:pPr>
      <w:spacing w:before="100" w:beforeAutospacing="1" w:after="100" w:afterAutospacing="1"/>
    </w:pPr>
  </w:style>
  <w:style w:type="character" w:customStyle="1" w:styleId="ata11y">
    <w:name w:val="at_a11y"/>
    <w:basedOn w:val="a0"/>
    <w:rsid w:val="00BA2A8B"/>
  </w:style>
  <w:style w:type="character" w:customStyle="1" w:styleId="postdate">
    <w:name w:val="postdate"/>
    <w:basedOn w:val="a0"/>
    <w:rsid w:val="009357D0"/>
  </w:style>
  <w:style w:type="character" w:customStyle="1" w:styleId="postcat">
    <w:name w:val="postcat"/>
    <w:basedOn w:val="a0"/>
    <w:rsid w:val="009357D0"/>
  </w:style>
  <w:style w:type="paragraph" w:customStyle="1" w:styleId="BodyTextIndent21">
    <w:name w:val="Body Text Indent 21"/>
    <w:basedOn w:val="a"/>
    <w:rsid w:val="0072307E"/>
    <w:pPr>
      <w:widowControl w:val="0"/>
      <w:overflowPunct w:val="0"/>
      <w:autoSpaceDE w:val="0"/>
      <w:autoSpaceDN w:val="0"/>
      <w:adjustRightInd w:val="0"/>
      <w:spacing w:line="360" w:lineRule="auto"/>
      <w:ind w:firstLine="720"/>
      <w:jc w:val="both"/>
      <w:textAlignment w:val="baseline"/>
    </w:pPr>
    <w:rPr>
      <w:rFonts w:ascii="Arial" w:hAnsi="Arial"/>
      <w:szCs w:val="20"/>
      <w:lang w:val="en-US"/>
    </w:rPr>
  </w:style>
  <w:style w:type="paragraph" w:customStyle="1" w:styleId="BodyText27">
    <w:name w:val="Body Text 27"/>
    <w:basedOn w:val="a"/>
    <w:rsid w:val="00650BF6"/>
    <w:pPr>
      <w:widowControl w:val="0"/>
      <w:overflowPunct w:val="0"/>
      <w:autoSpaceDE w:val="0"/>
      <w:autoSpaceDN w:val="0"/>
      <w:adjustRightInd w:val="0"/>
      <w:spacing w:line="360" w:lineRule="auto"/>
      <w:ind w:left="720"/>
      <w:jc w:val="both"/>
      <w:textAlignment w:val="baseline"/>
    </w:pPr>
    <w:rPr>
      <w:rFonts w:ascii="Arial" w:hAnsi="Arial"/>
      <w:szCs w:val="20"/>
      <w:lang w:val="en-US"/>
    </w:rPr>
  </w:style>
  <w:style w:type="paragraph" w:styleId="aa">
    <w:name w:val="footer"/>
    <w:aliases w:val="ft,fo,Fakelos_Enotita_Sel,notes and source text,_?p?s???d?,Footer1,f1,_υποσέλιδο"/>
    <w:basedOn w:val="a"/>
    <w:link w:val="Char0"/>
    <w:rsid w:val="00650BF6"/>
    <w:pPr>
      <w:widowControl w:val="0"/>
      <w:tabs>
        <w:tab w:val="center" w:pos="4153"/>
        <w:tab w:val="right" w:pos="8306"/>
      </w:tabs>
      <w:overflowPunct w:val="0"/>
      <w:autoSpaceDE w:val="0"/>
      <w:autoSpaceDN w:val="0"/>
      <w:adjustRightInd w:val="0"/>
      <w:textAlignment w:val="baseline"/>
    </w:pPr>
    <w:rPr>
      <w:sz w:val="20"/>
      <w:szCs w:val="20"/>
      <w:lang w:val="en-US"/>
    </w:rPr>
  </w:style>
  <w:style w:type="character" w:customStyle="1" w:styleId="Char0">
    <w:name w:val="Υποσέλιδο Char"/>
    <w:aliases w:val="ft Char,fo Char,Fakelos_Enotita_Sel Char,notes and source text Char,_?p?s???d? Char,Footer1 Char,f1 Char,_υποσέλιδο Char"/>
    <w:basedOn w:val="a0"/>
    <w:link w:val="aa"/>
    <w:locked/>
    <w:rsid w:val="00650BF6"/>
    <w:rPr>
      <w:lang w:val="en-US" w:eastAsia="el-GR" w:bidi="ar-SA"/>
    </w:rPr>
  </w:style>
  <w:style w:type="character" w:styleId="ab">
    <w:name w:val="page number"/>
    <w:basedOn w:val="a0"/>
    <w:rsid w:val="00650BF6"/>
    <w:rPr>
      <w:sz w:val="20"/>
    </w:rPr>
  </w:style>
  <w:style w:type="paragraph" w:customStyle="1" w:styleId="BodyText26">
    <w:name w:val="Body Text 26"/>
    <w:basedOn w:val="a"/>
    <w:rsid w:val="00650BF6"/>
    <w:pPr>
      <w:widowControl w:val="0"/>
      <w:overflowPunct w:val="0"/>
      <w:autoSpaceDE w:val="0"/>
      <w:autoSpaceDN w:val="0"/>
      <w:adjustRightInd w:val="0"/>
      <w:spacing w:line="360" w:lineRule="auto"/>
      <w:ind w:firstLine="720"/>
      <w:jc w:val="both"/>
      <w:textAlignment w:val="baseline"/>
    </w:pPr>
    <w:rPr>
      <w:rFonts w:ascii="Arial" w:hAnsi="Arial"/>
      <w:b/>
      <w:szCs w:val="20"/>
      <w:lang w:val="en-US"/>
    </w:rPr>
  </w:style>
  <w:style w:type="paragraph" w:customStyle="1" w:styleId="BodyText21">
    <w:name w:val="Body Text 21"/>
    <w:basedOn w:val="a"/>
    <w:rsid w:val="00650BF6"/>
    <w:pPr>
      <w:widowControl w:val="0"/>
      <w:overflowPunct w:val="0"/>
      <w:autoSpaceDE w:val="0"/>
      <w:autoSpaceDN w:val="0"/>
      <w:adjustRightInd w:val="0"/>
      <w:spacing w:line="360" w:lineRule="auto"/>
      <w:jc w:val="both"/>
      <w:textAlignment w:val="baseline"/>
    </w:pPr>
    <w:rPr>
      <w:rFonts w:ascii="Arial" w:hAnsi="Arial"/>
      <w:b/>
      <w:szCs w:val="20"/>
      <w:lang w:val="en-US"/>
    </w:rPr>
  </w:style>
  <w:style w:type="paragraph" w:customStyle="1" w:styleId="BodyText31">
    <w:name w:val="Body Text 31"/>
    <w:basedOn w:val="a"/>
    <w:rsid w:val="00650BF6"/>
    <w:pPr>
      <w:widowControl w:val="0"/>
      <w:overflowPunct w:val="0"/>
      <w:autoSpaceDE w:val="0"/>
      <w:autoSpaceDN w:val="0"/>
      <w:adjustRightInd w:val="0"/>
      <w:textAlignment w:val="baseline"/>
    </w:pPr>
    <w:rPr>
      <w:rFonts w:ascii="Arial" w:hAnsi="Arial"/>
      <w:szCs w:val="20"/>
      <w:lang w:val="en-US"/>
    </w:rPr>
  </w:style>
  <w:style w:type="paragraph" w:styleId="ac">
    <w:name w:val="Title"/>
    <w:basedOn w:val="a"/>
    <w:qFormat/>
    <w:rsid w:val="00650BF6"/>
    <w:pPr>
      <w:widowControl w:val="0"/>
      <w:overflowPunct w:val="0"/>
      <w:autoSpaceDE w:val="0"/>
      <w:autoSpaceDN w:val="0"/>
      <w:adjustRightInd w:val="0"/>
      <w:jc w:val="center"/>
      <w:textAlignment w:val="baseline"/>
    </w:pPr>
    <w:rPr>
      <w:b/>
      <w:sz w:val="20"/>
      <w:szCs w:val="20"/>
      <w:lang w:val="en-US"/>
    </w:rPr>
  </w:style>
  <w:style w:type="paragraph" w:customStyle="1" w:styleId="NormalWeb1">
    <w:name w:val="Normal (Web)1"/>
    <w:basedOn w:val="a"/>
    <w:rsid w:val="00650BF6"/>
    <w:pPr>
      <w:widowControl w:val="0"/>
      <w:overflowPunct w:val="0"/>
      <w:autoSpaceDE w:val="0"/>
      <w:autoSpaceDN w:val="0"/>
      <w:adjustRightInd w:val="0"/>
      <w:spacing w:before="100" w:after="100"/>
      <w:textAlignment w:val="baseline"/>
    </w:pPr>
    <w:rPr>
      <w:color w:val="000000"/>
      <w:szCs w:val="20"/>
      <w:lang w:val="en-US"/>
    </w:rPr>
  </w:style>
  <w:style w:type="character" w:customStyle="1" w:styleId="Hyperlink1">
    <w:name w:val="Hyperlink1"/>
    <w:basedOn w:val="a0"/>
    <w:rsid w:val="00650BF6"/>
    <w:rPr>
      <w:color w:val="0000FF"/>
      <w:sz w:val="20"/>
      <w:u w:val="single"/>
    </w:rPr>
  </w:style>
  <w:style w:type="character" w:customStyle="1" w:styleId="FollowedHyperlink1">
    <w:name w:val="FollowedHyperlink1"/>
    <w:basedOn w:val="a0"/>
    <w:rsid w:val="00650BF6"/>
    <w:rPr>
      <w:color w:val="800080"/>
      <w:sz w:val="20"/>
      <w:u w:val="single"/>
    </w:rPr>
  </w:style>
  <w:style w:type="paragraph" w:styleId="ad">
    <w:name w:val="header"/>
    <w:aliases w:val="hd,Header Titlos Prosforas,Titlos Prosforas,Alt Header,encabezado,Headertext,ContentsHeader,Êåöáëßäá,hd1,Header Titlos Prosforas1,hd2,Header Titlos Prosforas2,hd3,Header Titlos Prosforas3,hd4,Header Titlos Prosforas4,hd11,Heade,hd21"/>
    <w:basedOn w:val="a"/>
    <w:link w:val="Char1"/>
    <w:rsid w:val="00650BF6"/>
    <w:pPr>
      <w:tabs>
        <w:tab w:val="center" w:pos="4320"/>
        <w:tab w:val="right" w:pos="8640"/>
      </w:tabs>
      <w:overflowPunct w:val="0"/>
      <w:autoSpaceDE w:val="0"/>
      <w:autoSpaceDN w:val="0"/>
      <w:adjustRightInd w:val="0"/>
      <w:textAlignment w:val="baseline"/>
    </w:pPr>
    <w:rPr>
      <w:sz w:val="20"/>
      <w:szCs w:val="20"/>
      <w:lang w:val="en-US"/>
    </w:rPr>
  </w:style>
  <w:style w:type="character" w:customStyle="1" w:styleId="Char1">
    <w:name w:val="Κεφαλίδα Char"/>
    <w:aliases w:val="hd Char,Header Titlos Prosforas Char,Titlos Prosforas Char,Alt Header Char,encabezado Char,Headertext Char,ContentsHeader Char,Êåöáëßäá Char,hd1 Char,Header Titlos Prosforas1 Char,hd2 Char,Header Titlos Prosforas2 Char,hd3 Char,hd4 Char"/>
    <w:basedOn w:val="a0"/>
    <w:link w:val="ad"/>
    <w:locked/>
    <w:rsid w:val="00650BF6"/>
    <w:rPr>
      <w:lang w:val="en-US" w:eastAsia="el-GR" w:bidi="ar-SA"/>
    </w:rPr>
  </w:style>
  <w:style w:type="paragraph" w:customStyle="1" w:styleId="Oooe1">
    <w:name w:val="Oooe1"/>
    <w:basedOn w:val="a"/>
    <w:rsid w:val="00650BF6"/>
    <w:pPr>
      <w:keepNext/>
      <w:keepLines/>
      <w:widowControl w:val="0"/>
      <w:overflowPunct w:val="0"/>
      <w:autoSpaceDE w:val="0"/>
      <w:autoSpaceDN w:val="0"/>
      <w:adjustRightInd w:val="0"/>
      <w:spacing w:before="1440" w:line="290" w:lineRule="atLeast"/>
      <w:ind w:firstLine="340"/>
      <w:jc w:val="center"/>
      <w:textAlignment w:val="baseline"/>
    </w:pPr>
    <w:rPr>
      <w:sz w:val="22"/>
      <w:szCs w:val="20"/>
    </w:rPr>
  </w:style>
  <w:style w:type="paragraph" w:customStyle="1" w:styleId="BodyText25">
    <w:name w:val="Body Text 25"/>
    <w:basedOn w:val="a"/>
    <w:rsid w:val="00650BF6"/>
    <w:pPr>
      <w:overflowPunct w:val="0"/>
      <w:autoSpaceDE w:val="0"/>
      <w:autoSpaceDN w:val="0"/>
      <w:adjustRightInd w:val="0"/>
      <w:ind w:left="142" w:firstLine="578"/>
      <w:jc w:val="both"/>
      <w:textAlignment w:val="baseline"/>
    </w:pPr>
    <w:rPr>
      <w:szCs w:val="20"/>
    </w:rPr>
  </w:style>
  <w:style w:type="paragraph" w:customStyle="1" w:styleId="BodyText24">
    <w:name w:val="Body Text 24"/>
    <w:basedOn w:val="a"/>
    <w:rsid w:val="00650BF6"/>
    <w:pPr>
      <w:tabs>
        <w:tab w:val="left" w:pos="720"/>
        <w:tab w:val="left" w:pos="1440"/>
      </w:tabs>
      <w:overflowPunct w:val="0"/>
      <w:autoSpaceDE w:val="0"/>
      <w:autoSpaceDN w:val="0"/>
      <w:adjustRightInd w:val="0"/>
      <w:ind w:left="1080"/>
      <w:jc w:val="both"/>
      <w:textAlignment w:val="baseline"/>
    </w:pPr>
    <w:rPr>
      <w:szCs w:val="20"/>
    </w:rPr>
  </w:style>
  <w:style w:type="paragraph" w:customStyle="1" w:styleId="BodyText23">
    <w:name w:val="Body Text 23"/>
    <w:basedOn w:val="a"/>
    <w:rsid w:val="00650BF6"/>
    <w:pPr>
      <w:widowControl w:val="0"/>
      <w:overflowPunct w:val="0"/>
      <w:autoSpaceDE w:val="0"/>
      <w:autoSpaceDN w:val="0"/>
      <w:adjustRightInd w:val="0"/>
      <w:ind w:left="851" w:hanging="851"/>
      <w:textAlignment w:val="baseline"/>
    </w:pPr>
    <w:rPr>
      <w:szCs w:val="20"/>
      <w:lang w:val="en-US"/>
    </w:rPr>
  </w:style>
  <w:style w:type="paragraph" w:customStyle="1" w:styleId="BodyText22">
    <w:name w:val="Body Text 22"/>
    <w:basedOn w:val="a"/>
    <w:rsid w:val="00650BF6"/>
    <w:pPr>
      <w:tabs>
        <w:tab w:val="left" w:pos="720"/>
        <w:tab w:val="left" w:pos="1080"/>
      </w:tabs>
      <w:overflowPunct w:val="0"/>
      <w:autoSpaceDE w:val="0"/>
      <w:autoSpaceDN w:val="0"/>
      <w:adjustRightInd w:val="0"/>
      <w:ind w:left="720"/>
      <w:jc w:val="both"/>
      <w:textAlignment w:val="baseline"/>
    </w:pPr>
    <w:rPr>
      <w:szCs w:val="20"/>
    </w:rPr>
  </w:style>
  <w:style w:type="paragraph" w:customStyle="1" w:styleId="BodyTextIndent31">
    <w:name w:val="Body Text Indent 31"/>
    <w:basedOn w:val="a"/>
    <w:rsid w:val="00650BF6"/>
    <w:pPr>
      <w:tabs>
        <w:tab w:val="left" w:pos="720"/>
      </w:tabs>
      <w:overflowPunct w:val="0"/>
      <w:autoSpaceDE w:val="0"/>
      <w:autoSpaceDN w:val="0"/>
      <w:adjustRightInd w:val="0"/>
      <w:ind w:left="360"/>
      <w:jc w:val="both"/>
      <w:textAlignment w:val="baseline"/>
    </w:pPr>
    <w:rPr>
      <w:szCs w:val="20"/>
    </w:rPr>
  </w:style>
  <w:style w:type="paragraph" w:customStyle="1" w:styleId="Heading11">
    <w:name w:val="Heading 11"/>
    <w:basedOn w:val="a"/>
    <w:next w:val="a"/>
    <w:rsid w:val="00650BF6"/>
    <w:pPr>
      <w:keepNext/>
      <w:widowControl w:val="0"/>
      <w:tabs>
        <w:tab w:val="left" w:pos="-1440"/>
        <w:tab w:val="left" w:pos="-720"/>
        <w:tab w:val="left" w:pos="24"/>
        <w:tab w:val="left" w:pos="312"/>
        <w:tab w:val="left" w:pos="594"/>
        <w:tab w:val="left" w:pos="720"/>
        <w:tab w:val="left" w:pos="876"/>
        <w:tab w:val="left" w:pos="1158"/>
        <w:tab w:val="left" w:pos="1446"/>
        <w:tab w:val="left" w:pos="1728"/>
        <w:tab w:val="left" w:pos="2010"/>
        <w:tab w:val="left" w:pos="2160"/>
        <w:tab w:val="left" w:pos="2292"/>
        <w:tab w:val="left" w:pos="2574"/>
        <w:tab w:val="left" w:pos="2880"/>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textAlignment w:val="baseline"/>
    </w:pPr>
    <w:rPr>
      <w:b/>
      <w:color w:val="000080"/>
      <w:szCs w:val="20"/>
    </w:rPr>
  </w:style>
  <w:style w:type="paragraph" w:customStyle="1" w:styleId="ae">
    <w:name w:val="Σώμα κείμενου"/>
    <w:basedOn w:val="a"/>
    <w:rsid w:val="00650BF6"/>
    <w:pPr>
      <w:widowControl w:val="0"/>
      <w:overflowPunct w:val="0"/>
      <w:autoSpaceDE w:val="0"/>
      <w:autoSpaceDN w:val="0"/>
      <w:adjustRightInd w:val="0"/>
      <w:textAlignment w:val="baseline"/>
    </w:pPr>
    <w:rPr>
      <w:b/>
      <w:color w:val="000080"/>
      <w:sz w:val="22"/>
      <w:szCs w:val="20"/>
    </w:rPr>
  </w:style>
  <w:style w:type="table" w:styleId="af">
    <w:name w:val="Table Grid"/>
    <w:basedOn w:val="a1"/>
    <w:rsid w:val="0065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iteheaderrowtext">
    <w:name w:val="suiteheaderrowtext"/>
    <w:basedOn w:val="a0"/>
    <w:rsid w:val="00650BF6"/>
  </w:style>
  <w:style w:type="character" w:customStyle="1" w:styleId="suiteheadercoltext">
    <w:name w:val="suiteheadercoltext"/>
    <w:basedOn w:val="a0"/>
    <w:rsid w:val="00650BF6"/>
  </w:style>
  <w:style w:type="character" w:customStyle="1" w:styleId="suitecelltext">
    <w:name w:val="suitecelltext"/>
    <w:basedOn w:val="a0"/>
    <w:rsid w:val="00650BF6"/>
  </w:style>
  <w:style w:type="paragraph" w:styleId="af0">
    <w:name w:val="List Bullet"/>
    <w:basedOn w:val="a"/>
    <w:autoRedefine/>
    <w:rsid w:val="00650BF6"/>
    <w:pPr>
      <w:ind w:left="420"/>
      <w:jc w:val="both"/>
    </w:pPr>
    <w:rPr>
      <w:sz w:val="28"/>
    </w:rPr>
  </w:style>
  <w:style w:type="character" w:customStyle="1" w:styleId="suiteheaderrowtext1">
    <w:name w:val="suiteheaderrowtext1"/>
    <w:basedOn w:val="a0"/>
    <w:rsid w:val="00650BF6"/>
    <w:rPr>
      <w:rFonts w:ascii="Arial" w:hAnsi="Arial" w:cs="Arial" w:hint="default"/>
      <w:b/>
      <w:bCs/>
      <w:color w:val="000000"/>
      <w:sz w:val="16"/>
      <w:szCs w:val="16"/>
    </w:rPr>
  </w:style>
  <w:style w:type="character" w:customStyle="1" w:styleId="suiteheadercoltext1">
    <w:name w:val="suiteheadercoltext1"/>
    <w:basedOn w:val="a0"/>
    <w:rsid w:val="00650BF6"/>
    <w:rPr>
      <w:rFonts w:ascii="Arial" w:hAnsi="Arial" w:cs="Arial" w:hint="default"/>
      <w:b/>
      <w:bCs/>
      <w:i w:val="0"/>
      <w:iCs w:val="0"/>
      <w:color w:val="000000"/>
      <w:sz w:val="16"/>
      <w:szCs w:val="16"/>
    </w:rPr>
  </w:style>
  <w:style w:type="character" w:customStyle="1" w:styleId="suitecelltext1">
    <w:name w:val="suitecelltext1"/>
    <w:basedOn w:val="a0"/>
    <w:rsid w:val="00650BF6"/>
    <w:rPr>
      <w:rFonts w:ascii="Arial" w:hAnsi="Arial" w:cs="Arial" w:hint="default"/>
      <w:b w:val="0"/>
      <w:bCs w:val="0"/>
      <w:i w:val="0"/>
      <w:iCs w:val="0"/>
      <w:color w:val="000000"/>
      <w:sz w:val="16"/>
      <w:szCs w:val="16"/>
    </w:rPr>
  </w:style>
  <w:style w:type="paragraph" w:styleId="20">
    <w:name w:val="Body Text 2"/>
    <w:basedOn w:val="a"/>
    <w:rsid w:val="00650BF6"/>
    <w:pPr>
      <w:widowControl w:val="0"/>
      <w:overflowPunct w:val="0"/>
      <w:autoSpaceDE w:val="0"/>
      <w:autoSpaceDN w:val="0"/>
      <w:adjustRightInd w:val="0"/>
      <w:spacing w:after="120" w:line="480" w:lineRule="auto"/>
      <w:textAlignment w:val="baseline"/>
    </w:pPr>
    <w:rPr>
      <w:sz w:val="20"/>
      <w:szCs w:val="20"/>
      <w:lang w:val="en-US"/>
    </w:rPr>
  </w:style>
  <w:style w:type="paragraph" w:customStyle="1" w:styleId="30">
    <w:name w:val="Στυλ3"/>
    <w:basedOn w:val="a"/>
    <w:rsid w:val="00650BF6"/>
    <w:pPr>
      <w:keepNext/>
      <w:keepLines/>
      <w:widowControl w:val="0"/>
      <w:spacing w:before="240" w:after="180" w:line="290" w:lineRule="atLeast"/>
      <w:ind w:left="227" w:hanging="227"/>
      <w:jc w:val="both"/>
    </w:pPr>
    <w:rPr>
      <w:b/>
      <w:sz w:val="22"/>
      <w:szCs w:val="20"/>
    </w:rPr>
  </w:style>
  <w:style w:type="paragraph" w:customStyle="1" w:styleId="Default">
    <w:name w:val="Default"/>
    <w:rsid w:val="00650BF6"/>
    <w:pPr>
      <w:autoSpaceDE w:val="0"/>
      <w:autoSpaceDN w:val="0"/>
      <w:adjustRightInd w:val="0"/>
    </w:pPr>
    <w:rPr>
      <w:rFonts w:ascii="Arial" w:hAnsi="Arial" w:cs="Arial"/>
      <w:color w:val="000000"/>
      <w:sz w:val="24"/>
      <w:szCs w:val="24"/>
      <w:lang w:val="el-GR" w:eastAsia="el-GR"/>
    </w:rPr>
  </w:style>
  <w:style w:type="paragraph" w:styleId="z-">
    <w:name w:val="HTML Top of Form"/>
    <w:basedOn w:val="a"/>
    <w:next w:val="a"/>
    <w:hidden/>
    <w:rsid w:val="00650BF6"/>
    <w:pPr>
      <w:pBdr>
        <w:bottom w:val="single" w:sz="6" w:space="1" w:color="auto"/>
      </w:pBdr>
      <w:jc w:val="center"/>
    </w:pPr>
    <w:rPr>
      <w:rFonts w:ascii="Arial" w:hAnsi="Arial" w:cs="Arial"/>
      <w:vanish/>
      <w:sz w:val="16"/>
      <w:szCs w:val="16"/>
    </w:rPr>
  </w:style>
  <w:style w:type="character" w:customStyle="1" w:styleId="radiochoices">
    <w:name w:val="radiochoices"/>
    <w:basedOn w:val="a0"/>
    <w:rsid w:val="00650BF6"/>
  </w:style>
  <w:style w:type="character" w:customStyle="1" w:styleId="horizontaldim">
    <w:name w:val="horizontaldim"/>
    <w:basedOn w:val="a0"/>
    <w:rsid w:val="00650BF6"/>
  </w:style>
  <w:style w:type="character" w:customStyle="1" w:styleId="verticaldim">
    <w:name w:val="verticaldim"/>
    <w:basedOn w:val="a0"/>
    <w:rsid w:val="00650BF6"/>
  </w:style>
  <w:style w:type="paragraph" w:styleId="z-0">
    <w:name w:val="HTML Bottom of Form"/>
    <w:basedOn w:val="a"/>
    <w:next w:val="a"/>
    <w:hidden/>
    <w:rsid w:val="00650BF6"/>
    <w:pPr>
      <w:pBdr>
        <w:top w:val="single" w:sz="6" w:space="1" w:color="auto"/>
      </w:pBdr>
      <w:jc w:val="center"/>
    </w:pPr>
    <w:rPr>
      <w:rFonts w:ascii="Arial" w:hAnsi="Arial" w:cs="Arial"/>
      <w:vanish/>
      <w:sz w:val="16"/>
      <w:szCs w:val="16"/>
    </w:rPr>
  </w:style>
  <w:style w:type="paragraph" w:customStyle="1" w:styleId="text">
    <w:name w:val="text"/>
    <w:basedOn w:val="a"/>
    <w:rsid w:val="00650BF6"/>
    <w:pPr>
      <w:spacing w:before="100" w:beforeAutospacing="1" w:after="100" w:afterAutospacing="1"/>
    </w:pPr>
    <w:rPr>
      <w:color w:val="524F4F"/>
    </w:rPr>
  </w:style>
  <w:style w:type="paragraph" w:customStyle="1" w:styleId="spip1">
    <w:name w:val="spip1"/>
    <w:basedOn w:val="a"/>
    <w:rsid w:val="00650BF6"/>
    <w:pPr>
      <w:spacing w:before="100" w:beforeAutospacing="1" w:after="100" w:afterAutospacing="1"/>
    </w:pPr>
  </w:style>
  <w:style w:type="paragraph" w:styleId="-HTML">
    <w:name w:val="HTML Preformatted"/>
    <w:basedOn w:val="a"/>
    <w:rsid w:val="0065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obr1">
    <w:name w:val="nobr1"/>
    <w:basedOn w:val="a0"/>
    <w:rsid w:val="00650BF6"/>
  </w:style>
  <w:style w:type="character" w:customStyle="1" w:styleId="google-src-text1">
    <w:name w:val="google-src-text1"/>
    <w:basedOn w:val="a0"/>
    <w:rsid w:val="00650BF6"/>
    <w:rPr>
      <w:vanish/>
      <w:webHidden w:val="0"/>
      <w:specVanish w:val="0"/>
    </w:rPr>
  </w:style>
  <w:style w:type="paragraph" w:customStyle="1" w:styleId="10">
    <w:name w:val="Στυλ1"/>
    <w:basedOn w:val="a"/>
    <w:rsid w:val="00650BF6"/>
    <w:pPr>
      <w:keepNext/>
      <w:keepLines/>
      <w:widowControl w:val="0"/>
      <w:overflowPunct w:val="0"/>
      <w:autoSpaceDE w:val="0"/>
      <w:autoSpaceDN w:val="0"/>
      <w:adjustRightInd w:val="0"/>
      <w:spacing w:before="1440" w:line="290" w:lineRule="atLeast"/>
      <w:ind w:firstLine="340"/>
      <w:jc w:val="center"/>
      <w:textAlignment w:val="baseline"/>
    </w:pPr>
    <w:rPr>
      <w:sz w:val="22"/>
      <w:szCs w:val="20"/>
    </w:rPr>
  </w:style>
  <w:style w:type="paragraph" w:customStyle="1" w:styleId="21">
    <w:name w:val="Στυλ2"/>
    <w:basedOn w:val="a"/>
    <w:rsid w:val="00650BF6"/>
    <w:pPr>
      <w:keepNext/>
      <w:widowControl w:val="0"/>
      <w:overflowPunct w:val="0"/>
      <w:autoSpaceDE w:val="0"/>
      <w:autoSpaceDN w:val="0"/>
      <w:adjustRightInd w:val="0"/>
      <w:spacing w:before="360" w:after="240" w:line="290" w:lineRule="atLeast"/>
      <w:jc w:val="center"/>
      <w:textAlignment w:val="baseline"/>
    </w:pPr>
    <w:rPr>
      <w:b/>
      <w:sz w:val="28"/>
      <w:szCs w:val="20"/>
    </w:rPr>
  </w:style>
  <w:style w:type="paragraph" w:styleId="af1">
    <w:name w:val="caption"/>
    <w:basedOn w:val="a"/>
    <w:next w:val="a"/>
    <w:qFormat/>
    <w:rsid w:val="00650BF6"/>
    <w:pPr>
      <w:widowControl w:val="0"/>
      <w:overflowPunct w:val="0"/>
      <w:autoSpaceDE w:val="0"/>
      <w:autoSpaceDN w:val="0"/>
      <w:adjustRightInd w:val="0"/>
      <w:spacing w:after="120" w:line="290" w:lineRule="atLeast"/>
      <w:ind w:firstLine="340"/>
      <w:jc w:val="center"/>
      <w:textAlignment w:val="baseline"/>
    </w:pPr>
    <w:rPr>
      <w:sz w:val="16"/>
      <w:szCs w:val="20"/>
      <w:u w:val="single"/>
    </w:rPr>
  </w:style>
  <w:style w:type="paragraph" w:styleId="22">
    <w:name w:val="Body Text Indent 2"/>
    <w:basedOn w:val="a"/>
    <w:rsid w:val="00650BF6"/>
    <w:pPr>
      <w:widowControl w:val="0"/>
      <w:overflowPunct w:val="0"/>
      <w:autoSpaceDE w:val="0"/>
      <w:autoSpaceDN w:val="0"/>
      <w:adjustRightInd w:val="0"/>
      <w:spacing w:line="290" w:lineRule="atLeast"/>
      <w:ind w:left="709" w:hanging="369"/>
      <w:jc w:val="both"/>
      <w:textAlignment w:val="baseline"/>
    </w:pPr>
    <w:rPr>
      <w:sz w:val="22"/>
      <w:szCs w:val="20"/>
    </w:rPr>
  </w:style>
  <w:style w:type="paragraph" w:customStyle="1" w:styleId="40">
    <w:name w:val="Στυλ4"/>
    <w:basedOn w:val="30"/>
    <w:rsid w:val="00650BF6"/>
    <w:pPr>
      <w:overflowPunct w:val="0"/>
      <w:autoSpaceDE w:val="0"/>
      <w:autoSpaceDN w:val="0"/>
      <w:adjustRightInd w:val="0"/>
      <w:textAlignment w:val="baseline"/>
    </w:pPr>
    <w:rPr>
      <w:i/>
    </w:rPr>
  </w:style>
  <w:style w:type="paragraph" w:customStyle="1" w:styleId="50">
    <w:name w:val="Στυλ5"/>
    <w:basedOn w:val="21"/>
    <w:rsid w:val="00650BF6"/>
    <w:pPr>
      <w:spacing w:before="240" w:after="120"/>
    </w:pPr>
    <w:rPr>
      <w:sz w:val="22"/>
    </w:rPr>
  </w:style>
  <w:style w:type="paragraph" w:customStyle="1" w:styleId="60">
    <w:name w:val="Στυλ6"/>
    <w:basedOn w:val="40"/>
    <w:rsid w:val="00650BF6"/>
    <w:rPr>
      <w:b w:val="0"/>
    </w:rPr>
  </w:style>
  <w:style w:type="character" w:customStyle="1" w:styleId="date-display-single">
    <w:name w:val="date-display-single"/>
    <w:basedOn w:val="a0"/>
    <w:rsid w:val="00650BF6"/>
  </w:style>
  <w:style w:type="paragraph" w:customStyle="1" w:styleId="Style">
    <w:name w:val="Style"/>
    <w:rsid w:val="00650BF6"/>
    <w:pPr>
      <w:widowControl w:val="0"/>
      <w:autoSpaceDE w:val="0"/>
      <w:autoSpaceDN w:val="0"/>
      <w:adjustRightInd w:val="0"/>
    </w:pPr>
    <w:rPr>
      <w:sz w:val="24"/>
      <w:szCs w:val="24"/>
      <w:lang w:val="el-GR" w:eastAsia="el-GR"/>
    </w:rPr>
  </w:style>
  <w:style w:type="character" w:customStyle="1" w:styleId="hps">
    <w:name w:val="hps"/>
    <w:basedOn w:val="a0"/>
    <w:rsid w:val="00650BF6"/>
    <w:rPr>
      <w:rFonts w:cs="Times New Roman"/>
    </w:rPr>
  </w:style>
  <w:style w:type="character" w:customStyle="1" w:styleId="hpsatn">
    <w:name w:val="hps atn"/>
    <w:basedOn w:val="a0"/>
    <w:rsid w:val="00650BF6"/>
    <w:rPr>
      <w:rFonts w:cs="Times New Roman"/>
    </w:rPr>
  </w:style>
  <w:style w:type="paragraph" w:styleId="af2">
    <w:name w:val="endnote text"/>
    <w:basedOn w:val="a"/>
    <w:rsid w:val="00650BF6"/>
    <w:pPr>
      <w:spacing w:before="100" w:beforeAutospacing="1" w:after="100" w:afterAutospacing="1"/>
    </w:pPr>
  </w:style>
  <w:style w:type="character" w:customStyle="1" w:styleId="related-h3">
    <w:name w:val="related-h3"/>
    <w:basedOn w:val="a0"/>
    <w:rsid w:val="00650BF6"/>
  </w:style>
  <w:style w:type="paragraph" w:customStyle="1" w:styleId="metasserif">
    <w:name w:val="meta sserif"/>
    <w:basedOn w:val="a"/>
    <w:rsid w:val="00650BF6"/>
    <w:pPr>
      <w:spacing w:before="100" w:beforeAutospacing="1" w:after="100" w:afterAutospacing="1"/>
    </w:pPr>
  </w:style>
  <w:style w:type="character" w:customStyle="1" w:styleId="inn">
    <w:name w:val="inn"/>
    <w:basedOn w:val="a0"/>
    <w:rsid w:val="00650BF6"/>
  </w:style>
  <w:style w:type="character" w:customStyle="1" w:styleId="st1">
    <w:name w:val="st1"/>
    <w:basedOn w:val="a0"/>
    <w:rsid w:val="00650BF6"/>
  </w:style>
  <w:style w:type="character" w:customStyle="1" w:styleId="yiv7153592245msofootnotereference">
    <w:name w:val="yiv7153592245msofootnotereference"/>
    <w:basedOn w:val="a0"/>
    <w:rsid w:val="00650BF6"/>
  </w:style>
  <w:style w:type="paragraph" w:styleId="af3">
    <w:name w:val="List Paragraph"/>
    <w:basedOn w:val="a"/>
    <w:uiPriority w:val="34"/>
    <w:qFormat/>
    <w:rsid w:val="001436D5"/>
    <w:pPr>
      <w:ind w:left="720"/>
      <w:contextualSpacing/>
    </w:pPr>
  </w:style>
  <w:style w:type="character" w:customStyle="1" w:styleId="1Char">
    <w:name w:val="Επικεφαλίδα 1 Char"/>
    <w:basedOn w:val="a0"/>
    <w:link w:val="1"/>
    <w:locked/>
    <w:rsid w:val="00F24BE2"/>
    <w:rPr>
      <w:i/>
      <w:iCs/>
      <w:sz w:val="28"/>
      <w:szCs w:val="24"/>
      <w:lang w:val="el-GR" w:eastAsia="en-US" w:bidi="ar-SA"/>
    </w:rPr>
  </w:style>
  <w:style w:type="character" w:customStyle="1" w:styleId="CharChar">
    <w:name w:val="Char Char"/>
    <w:basedOn w:val="a0"/>
    <w:locked/>
    <w:rsid w:val="00F24BE2"/>
    <w:rPr>
      <w:lang w:val="el-GR" w:eastAsia="el-GR" w:bidi="ar-SA"/>
    </w:rPr>
  </w:style>
</w:styles>
</file>

<file path=word/webSettings.xml><?xml version="1.0" encoding="utf-8"?>
<w:webSettings xmlns:r="http://schemas.openxmlformats.org/officeDocument/2006/relationships" xmlns:w="http://schemas.openxmlformats.org/wordprocessingml/2006/main">
  <w:divs>
    <w:div w:id="26294315">
      <w:bodyDiv w:val="1"/>
      <w:marLeft w:val="0"/>
      <w:marRight w:val="0"/>
      <w:marTop w:val="0"/>
      <w:marBottom w:val="0"/>
      <w:divBdr>
        <w:top w:val="none" w:sz="0" w:space="0" w:color="auto"/>
        <w:left w:val="none" w:sz="0" w:space="0" w:color="auto"/>
        <w:bottom w:val="none" w:sz="0" w:space="0" w:color="auto"/>
        <w:right w:val="none" w:sz="0" w:space="0" w:color="auto"/>
      </w:divBdr>
    </w:div>
    <w:div w:id="72246365">
      <w:bodyDiv w:val="1"/>
      <w:marLeft w:val="0"/>
      <w:marRight w:val="0"/>
      <w:marTop w:val="0"/>
      <w:marBottom w:val="0"/>
      <w:divBdr>
        <w:top w:val="none" w:sz="0" w:space="0" w:color="auto"/>
        <w:left w:val="none" w:sz="0" w:space="0" w:color="auto"/>
        <w:bottom w:val="none" w:sz="0" w:space="0" w:color="auto"/>
        <w:right w:val="none" w:sz="0" w:space="0" w:color="auto"/>
      </w:divBdr>
      <w:divsChild>
        <w:div w:id="1132752714">
          <w:marLeft w:val="0"/>
          <w:marRight w:val="0"/>
          <w:marTop w:val="0"/>
          <w:marBottom w:val="0"/>
          <w:divBdr>
            <w:top w:val="none" w:sz="0" w:space="0" w:color="auto"/>
            <w:left w:val="none" w:sz="0" w:space="0" w:color="auto"/>
            <w:bottom w:val="none" w:sz="0" w:space="0" w:color="auto"/>
            <w:right w:val="none" w:sz="0" w:space="0" w:color="auto"/>
          </w:divBdr>
        </w:div>
      </w:divsChild>
    </w:div>
    <w:div w:id="159661126">
      <w:bodyDiv w:val="1"/>
      <w:marLeft w:val="0"/>
      <w:marRight w:val="0"/>
      <w:marTop w:val="0"/>
      <w:marBottom w:val="0"/>
      <w:divBdr>
        <w:top w:val="none" w:sz="0" w:space="0" w:color="auto"/>
        <w:left w:val="none" w:sz="0" w:space="0" w:color="auto"/>
        <w:bottom w:val="none" w:sz="0" w:space="0" w:color="auto"/>
        <w:right w:val="none" w:sz="0" w:space="0" w:color="auto"/>
      </w:divBdr>
      <w:divsChild>
        <w:div w:id="1427579002">
          <w:marLeft w:val="0"/>
          <w:marRight w:val="0"/>
          <w:marTop w:val="0"/>
          <w:marBottom w:val="0"/>
          <w:divBdr>
            <w:top w:val="none" w:sz="0" w:space="0" w:color="auto"/>
            <w:left w:val="none" w:sz="0" w:space="0" w:color="auto"/>
            <w:bottom w:val="none" w:sz="0" w:space="0" w:color="auto"/>
            <w:right w:val="none" w:sz="0" w:space="0" w:color="auto"/>
          </w:divBdr>
          <w:divsChild>
            <w:div w:id="581765345">
              <w:marLeft w:val="0"/>
              <w:marRight w:val="0"/>
              <w:marTop w:val="0"/>
              <w:marBottom w:val="0"/>
              <w:divBdr>
                <w:top w:val="none" w:sz="0" w:space="0" w:color="auto"/>
                <w:left w:val="none" w:sz="0" w:space="0" w:color="auto"/>
                <w:bottom w:val="none" w:sz="0" w:space="0" w:color="auto"/>
                <w:right w:val="none" w:sz="0" w:space="0" w:color="auto"/>
              </w:divBdr>
            </w:div>
            <w:div w:id="778259450">
              <w:marLeft w:val="0"/>
              <w:marRight w:val="0"/>
              <w:marTop w:val="0"/>
              <w:marBottom w:val="0"/>
              <w:divBdr>
                <w:top w:val="none" w:sz="0" w:space="0" w:color="auto"/>
                <w:left w:val="none" w:sz="0" w:space="0" w:color="auto"/>
                <w:bottom w:val="none" w:sz="0" w:space="0" w:color="auto"/>
                <w:right w:val="none" w:sz="0" w:space="0" w:color="auto"/>
              </w:divBdr>
            </w:div>
            <w:div w:id="779645745">
              <w:marLeft w:val="0"/>
              <w:marRight w:val="0"/>
              <w:marTop w:val="0"/>
              <w:marBottom w:val="0"/>
              <w:divBdr>
                <w:top w:val="none" w:sz="0" w:space="0" w:color="auto"/>
                <w:left w:val="none" w:sz="0" w:space="0" w:color="auto"/>
                <w:bottom w:val="none" w:sz="0" w:space="0" w:color="auto"/>
                <w:right w:val="none" w:sz="0" w:space="0" w:color="auto"/>
              </w:divBdr>
            </w:div>
            <w:div w:id="15427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010">
      <w:bodyDiv w:val="1"/>
      <w:marLeft w:val="0"/>
      <w:marRight w:val="0"/>
      <w:marTop w:val="0"/>
      <w:marBottom w:val="0"/>
      <w:divBdr>
        <w:top w:val="none" w:sz="0" w:space="0" w:color="auto"/>
        <w:left w:val="none" w:sz="0" w:space="0" w:color="auto"/>
        <w:bottom w:val="none" w:sz="0" w:space="0" w:color="auto"/>
        <w:right w:val="none" w:sz="0" w:space="0" w:color="auto"/>
      </w:divBdr>
      <w:divsChild>
        <w:div w:id="164247072">
          <w:marLeft w:val="547"/>
          <w:marRight w:val="0"/>
          <w:marTop w:val="154"/>
          <w:marBottom w:val="0"/>
          <w:divBdr>
            <w:top w:val="none" w:sz="0" w:space="0" w:color="auto"/>
            <w:left w:val="none" w:sz="0" w:space="0" w:color="auto"/>
            <w:bottom w:val="none" w:sz="0" w:space="0" w:color="auto"/>
            <w:right w:val="none" w:sz="0" w:space="0" w:color="auto"/>
          </w:divBdr>
        </w:div>
        <w:div w:id="1116556987">
          <w:marLeft w:val="547"/>
          <w:marRight w:val="0"/>
          <w:marTop w:val="154"/>
          <w:marBottom w:val="0"/>
          <w:divBdr>
            <w:top w:val="none" w:sz="0" w:space="0" w:color="auto"/>
            <w:left w:val="none" w:sz="0" w:space="0" w:color="auto"/>
            <w:bottom w:val="none" w:sz="0" w:space="0" w:color="auto"/>
            <w:right w:val="none" w:sz="0" w:space="0" w:color="auto"/>
          </w:divBdr>
        </w:div>
      </w:divsChild>
    </w:div>
    <w:div w:id="210386701">
      <w:bodyDiv w:val="1"/>
      <w:marLeft w:val="0"/>
      <w:marRight w:val="0"/>
      <w:marTop w:val="0"/>
      <w:marBottom w:val="0"/>
      <w:divBdr>
        <w:top w:val="none" w:sz="0" w:space="0" w:color="auto"/>
        <w:left w:val="none" w:sz="0" w:space="0" w:color="auto"/>
        <w:bottom w:val="none" w:sz="0" w:space="0" w:color="auto"/>
        <w:right w:val="none" w:sz="0" w:space="0" w:color="auto"/>
      </w:divBdr>
      <w:divsChild>
        <w:div w:id="1973630923">
          <w:marLeft w:val="0"/>
          <w:marRight w:val="0"/>
          <w:marTop w:val="0"/>
          <w:marBottom w:val="48"/>
          <w:divBdr>
            <w:top w:val="dotted" w:sz="4" w:space="2" w:color="666666"/>
            <w:left w:val="none" w:sz="0" w:space="0" w:color="auto"/>
            <w:bottom w:val="none" w:sz="0" w:space="3" w:color="auto"/>
            <w:right w:val="none" w:sz="0" w:space="0" w:color="auto"/>
          </w:divBdr>
        </w:div>
      </w:divsChild>
    </w:div>
    <w:div w:id="224341957">
      <w:bodyDiv w:val="1"/>
      <w:marLeft w:val="0"/>
      <w:marRight w:val="0"/>
      <w:marTop w:val="0"/>
      <w:marBottom w:val="0"/>
      <w:divBdr>
        <w:top w:val="none" w:sz="0" w:space="0" w:color="auto"/>
        <w:left w:val="none" w:sz="0" w:space="0" w:color="auto"/>
        <w:bottom w:val="none" w:sz="0" w:space="0" w:color="auto"/>
        <w:right w:val="none" w:sz="0" w:space="0" w:color="auto"/>
      </w:divBdr>
    </w:div>
    <w:div w:id="270013862">
      <w:bodyDiv w:val="1"/>
      <w:marLeft w:val="0"/>
      <w:marRight w:val="0"/>
      <w:marTop w:val="0"/>
      <w:marBottom w:val="0"/>
      <w:divBdr>
        <w:top w:val="none" w:sz="0" w:space="0" w:color="auto"/>
        <w:left w:val="none" w:sz="0" w:space="0" w:color="auto"/>
        <w:bottom w:val="none" w:sz="0" w:space="0" w:color="auto"/>
        <w:right w:val="none" w:sz="0" w:space="0" w:color="auto"/>
      </w:divBdr>
      <w:divsChild>
        <w:div w:id="828446972">
          <w:marLeft w:val="0"/>
          <w:marRight w:val="0"/>
          <w:marTop w:val="0"/>
          <w:marBottom w:val="0"/>
          <w:divBdr>
            <w:top w:val="none" w:sz="0" w:space="0" w:color="auto"/>
            <w:left w:val="none" w:sz="0" w:space="0" w:color="auto"/>
            <w:bottom w:val="none" w:sz="0" w:space="0" w:color="auto"/>
            <w:right w:val="none" w:sz="0" w:space="0" w:color="auto"/>
          </w:divBdr>
          <w:divsChild>
            <w:div w:id="1824545750">
              <w:marLeft w:val="0"/>
              <w:marRight w:val="0"/>
              <w:marTop w:val="0"/>
              <w:marBottom w:val="0"/>
              <w:divBdr>
                <w:top w:val="none" w:sz="0" w:space="0" w:color="auto"/>
                <w:left w:val="none" w:sz="0" w:space="0" w:color="auto"/>
                <w:bottom w:val="none" w:sz="0" w:space="0" w:color="auto"/>
                <w:right w:val="none" w:sz="0" w:space="0" w:color="auto"/>
              </w:divBdr>
              <w:divsChild>
                <w:div w:id="1380319782">
                  <w:marLeft w:val="0"/>
                  <w:marRight w:val="0"/>
                  <w:marTop w:val="0"/>
                  <w:marBottom w:val="0"/>
                  <w:divBdr>
                    <w:top w:val="single" w:sz="6" w:space="11" w:color="E6E6E6"/>
                    <w:left w:val="none" w:sz="0" w:space="0" w:color="auto"/>
                    <w:bottom w:val="none" w:sz="0" w:space="0" w:color="auto"/>
                    <w:right w:val="none" w:sz="0" w:space="0" w:color="auto"/>
                  </w:divBdr>
                </w:div>
              </w:divsChild>
            </w:div>
          </w:divsChild>
        </w:div>
      </w:divsChild>
    </w:div>
    <w:div w:id="333339493">
      <w:bodyDiv w:val="1"/>
      <w:marLeft w:val="0"/>
      <w:marRight w:val="0"/>
      <w:marTop w:val="0"/>
      <w:marBottom w:val="0"/>
      <w:divBdr>
        <w:top w:val="none" w:sz="0" w:space="0" w:color="auto"/>
        <w:left w:val="none" w:sz="0" w:space="0" w:color="auto"/>
        <w:bottom w:val="none" w:sz="0" w:space="0" w:color="auto"/>
        <w:right w:val="none" w:sz="0" w:space="0" w:color="auto"/>
      </w:divBdr>
    </w:div>
    <w:div w:id="473182902">
      <w:bodyDiv w:val="1"/>
      <w:marLeft w:val="0"/>
      <w:marRight w:val="0"/>
      <w:marTop w:val="0"/>
      <w:marBottom w:val="0"/>
      <w:divBdr>
        <w:top w:val="none" w:sz="0" w:space="0" w:color="auto"/>
        <w:left w:val="none" w:sz="0" w:space="0" w:color="auto"/>
        <w:bottom w:val="none" w:sz="0" w:space="0" w:color="auto"/>
        <w:right w:val="none" w:sz="0" w:space="0" w:color="auto"/>
      </w:divBdr>
      <w:divsChild>
        <w:div w:id="1162235813">
          <w:marLeft w:val="0"/>
          <w:marRight w:val="0"/>
          <w:marTop w:val="0"/>
          <w:marBottom w:val="0"/>
          <w:divBdr>
            <w:top w:val="none" w:sz="0" w:space="0" w:color="auto"/>
            <w:left w:val="none" w:sz="0" w:space="0" w:color="auto"/>
            <w:bottom w:val="none" w:sz="0" w:space="0" w:color="auto"/>
            <w:right w:val="none" w:sz="0" w:space="0" w:color="auto"/>
          </w:divBdr>
        </w:div>
      </w:divsChild>
    </w:div>
    <w:div w:id="504058689">
      <w:bodyDiv w:val="1"/>
      <w:marLeft w:val="0"/>
      <w:marRight w:val="0"/>
      <w:marTop w:val="0"/>
      <w:marBottom w:val="0"/>
      <w:divBdr>
        <w:top w:val="none" w:sz="0" w:space="0" w:color="auto"/>
        <w:left w:val="none" w:sz="0" w:space="0" w:color="auto"/>
        <w:bottom w:val="none" w:sz="0" w:space="0" w:color="auto"/>
        <w:right w:val="none" w:sz="0" w:space="0" w:color="auto"/>
      </w:divBdr>
    </w:div>
    <w:div w:id="515509256">
      <w:bodyDiv w:val="1"/>
      <w:marLeft w:val="0"/>
      <w:marRight w:val="0"/>
      <w:marTop w:val="0"/>
      <w:marBottom w:val="0"/>
      <w:divBdr>
        <w:top w:val="none" w:sz="0" w:space="0" w:color="auto"/>
        <w:left w:val="none" w:sz="0" w:space="0" w:color="auto"/>
        <w:bottom w:val="none" w:sz="0" w:space="0" w:color="auto"/>
        <w:right w:val="none" w:sz="0" w:space="0" w:color="auto"/>
      </w:divBdr>
      <w:divsChild>
        <w:div w:id="308873150">
          <w:marLeft w:val="547"/>
          <w:marRight w:val="0"/>
          <w:marTop w:val="154"/>
          <w:marBottom w:val="0"/>
          <w:divBdr>
            <w:top w:val="none" w:sz="0" w:space="0" w:color="auto"/>
            <w:left w:val="none" w:sz="0" w:space="0" w:color="auto"/>
            <w:bottom w:val="none" w:sz="0" w:space="0" w:color="auto"/>
            <w:right w:val="none" w:sz="0" w:space="0" w:color="auto"/>
          </w:divBdr>
        </w:div>
        <w:div w:id="779833266">
          <w:marLeft w:val="547"/>
          <w:marRight w:val="0"/>
          <w:marTop w:val="154"/>
          <w:marBottom w:val="0"/>
          <w:divBdr>
            <w:top w:val="none" w:sz="0" w:space="0" w:color="auto"/>
            <w:left w:val="none" w:sz="0" w:space="0" w:color="auto"/>
            <w:bottom w:val="none" w:sz="0" w:space="0" w:color="auto"/>
            <w:right w:val="none" w:sz="0" w:space="0" w:color="auto"/>
          </w:divBdr>
        </w:div>
      </w:divsChild>
    </w:div>
    <w:div w:id="560673375">
      <w:bodyDiv w:val="1"/>
      <w:marLeft w:val="0"/>
      <w:marRight w:val="0"/>
      <w:marTop w:val="0"/>
      <w:marBottom w:val="0"/>
      <w:divBdr>
        <w:top w:val="none" w:sz="0" w:space="0" w:color="auto"/>
        <w:left w:val="none" w:sz="0" w:space="0" w:color="auto"/>
        <w:bottom w:val="none" w:sz="0" w:space="0" w:color="auto"/>
        <w:right w:val="none" w:sz="0" w:space="0" w:color="auto"/>
      </w:divBdr>
      <w:divsChild>
        <w:div w:id="2125683259">
          <w:marLeft w:val="547"/>
          <w:marRight w:val="0"/>
          <w:marTop w:val="154"/>
          <w:marBottom w:val="0"/>
          <w:divBdr>
            <w:top w:val="none" w:sz="0" w:space="0" w:color="auto"/>
            <w:left w:val="none" w:sz="0" w:space="0" w:color="auto"/>
            <w:bottom w:val="none" w:sz="0" w:space="0" w:color="auto"/>
            <w:right w:val="none" w:sz="0" w:space="0" w:color="auto"/>
          </w:divBdr>
        </w:div>
      </w:divsChild>
    </w:div>
    <w:div w:id="606742898">
      <w:bodyDiv w:val="1"/>
      <w:marLeft w:val="0"/>
      <w:marRight w:val="0"/>
      <w:marTop w:val="0"/>
      <w:marBottom w:val="0"/>
      <w:divBdr>
        <w:top w:val="none" w:sz="0" w:space="0" w:color="auto"/>
        <w:left w:val="none" w:sz="0" w:space="0" w:color="auto"/>
        <w:bottom w:val="none" w:sz="0" w:space="0" w:color="auto"/>
        <w:right w:val="none" w:sz="0" w:space="0" w:color="auto"/>
      </w:divBdr>
    </w:div>
    <w:div w:id="623462471">
      <w:bodyDiv w:val="1"/>
      <w:marLeft w:val="0"/>
      <w:marRight w:val="0"/>
      <w:marTop w:val="0"/>
      <w:marBottom w:val="0"/>
      <w:divBdr>
        <w:top w:val="none" w:sz="0" w:space="0" w:color="auto"/>
        <w:left w:val="none" w:sz="0" w:space="0" w:color="auto"/>
        <w:bottom w:val="none" w:sz="0" w:space="0" w:color="auto"/>
        <w:right w:val="none" w:sz="0" w:space="0" w:color="auto"/>
      </w:divBdr>
      <w:divsChild>
        <w:div w:id="96560102">
          <w:marLeft w:val="547"/>
          <w:marRight w:val="0"/>
          <w:marTop w:val="154"/>
          <w:marBottom w:val="0"/>
          <w:divBdr>
            <w:top w:val="none" w:sz="0" w:space="0" w:color="auto"/>
            <w:left w:val="none" w:sz="0" w:space="0" w:color="auto"/>
            <w:bottom w:val="none" w:sz="0" w:space="0" w:color="auto"/>
            <w:right w:val="none" w:sz="0" w:space="0" w:color="auto"/>
          </w:divBdr>
        </w:div>
        <w:div w:id="473908829">
          <w:marLeft w:val="547"/>
          <w:marRight w:val="0"/>
          <w:marTop w:val="154"/>
          <w:marBottom w:val="0"/>
          <w:divBdr>
            <w:top w:val="none" w:sz="0" w:space="0" w:color="auto"/>
            <w:left w:val="none" w:sz="0" w:space="0" w:color="auto"/>
            <w:bottom w:val="none" w:sz="0" w:space="0" w:color="auto"/>
            <w:right w:val="none" w:sz="0" w:space="0" w:color="auto"/>
          </w:divBdr>
        </w:div>
      </w:divsChild>
    </w:div>
    <w:div w:id="669721033">
      <w:bodyDiv w:val="1"/>
      <w:marLeft w:val="0"/>
      <w:marRight w:val="0"/>
      <w:marTop w:val="0"/>
      <w:marBottom w:val="0"/>
      <w:divBdr>
        <w:top w:val="none" w:sz="0" w:space="0" w:color="auto"/>
        <w:left w:val="none" w:sz="0" w:space="0" w:color="auto"/>
        <w:bottom w:val="none" w:sz="0" w:space="0" w:color="auto"/>
        <w:right w:val="none" w:sz="0" w:space="0" w:color="auto"/>
      </w:divBdr>
    </w:div>
    <w:div w:id="747773423">
      <w:bodyDiv w:val="1"/>
      <w:marLeft w:val="0"/>
      <w:marRight w:val="0"/>
      <w:marTop w:val="0"/>
      <w:marBottom w:val="0"/>
      <w:divBdr>
        <w:top w:val="none" w:sz="0" w:space="0" w:color="auto"/>
        <w:left w:val="none" w:sz="0" w:space="0" w:color="auto"/>
        <w:bottom w:val="none" w:sz="0" w:space="0" w:color="auto"/>
        <w:right w:val="none" w:sz="0" w:space="0" w:color="auto"/>
      </w:divBdr>
      <w:divsChild>
        <w:div w:id="582762148">
          <w:marLeft w:val="0"/>
          <w:marRight w:val="0"/>
          <w:marTop w:val="0"/>
          <w:marBottom w:val="0"/>
          <w:divBdr>
            <w:top w:val="none" w:sz="0" w:space="0" w:color="auto"/>
            <w:left w:val="none" w:sz="0" w:space="0" w:color="auto"/>
            <w:bottom w:val="none" w:sz="0" w:space="0" w:color="auto"/>
            <w:right w:val="none" w:sz="0" w:space="0" w:color="auto"/>
          </w:divBdr>
          <w:divsChild>
            <w:div w:id="236943127">
              <w:marLeft w:val="0"/>
              <w:marRight w:val="0"/>
              <w:marTop w:val="0"/>
              <w:marBottom w:val="0"/>
              <w:divBdr>
                <w:top w:val="none" w:sz="0" w:space="0" w:color="auto"/>
                <w:left w:val="none" w:sz="0" w:space="0" w:color="auto"/>
                <w:bottom w:val="none" w:sz="0" w:space="0" w:color="auto"/>
                <w:right w:val="none" w:sz="0" w:space="0" w:color="auto"/>
              </w:divBdr>
            </w:div>
            <w:div w:id="1318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667">
      <w:bodyDiv w:val="1"/>
      <w:marLeft w:val="0"/>
      <w:marRight w:val="0"/>
      <w:marTop w:val="0"/>
      <w:marBottom w:val="0"/>
      <w:divBdr>
        <w:top w:val="none" w:sz="0" w:space="0" w:color="auto"/>
        <w:left w:val="none" w:sz="0" w:space="0" w:color="auto"/>
        <w:bottom w:val="none" w:sz="0" w:space="0" w:color="auto"/>
        <w:right w:val="none" w:sz="0" w:space="0" w:color="auto"/>
      </w:divBdr>
      <w:divsChild>
        <w:div w:id="853541172">
          <w:marLeft w:val="0"/>
          <w:marRight w:val="0"/>
          <w:marTop w:val="0"/>
          <w:marBottom w:val="0"/>
          <w:divBdr>
            <w:top w:val="none" w:sz="0" w:space="0" w:color="auto"/>
            <w:left w:val="none" w:sz="0" w:space="0" w:color="auto"/>
            <w:bottom w:val="none" w:sz="0" w:space="0" w:color="auto"/>
            <w:right w:val="none" w:sz="0" w:space="0" w:color="auto"/>
          </w:divBdr>
          <w:divsChild>
            <w:div w:id="1971979806">
              <w:marLeft w:val="0"/>
              <w:marRight w:val="0"/>
              <w:marTop w:val="0"/>
              <w:marBottom w:val="0"/>
              <w:divBdr>
                <w:top w:val="none" w:sz="0" w:space="0" w:color="auto"/>
                <w:left w:val="none" w:sz="0" w:space="0" w:color="auto"/>
                <w:bottom w:val="none" w:sz="0" w:space="0" w:color="auto"/>
                <w:right w:val="none" w:sz="0" w:space="0" w:color="auto"/>
              </w:divBdr>
              <w:divsChild>
                <w:div w:id="902451716">
                  <w:marLeft w:val="0"/>
                  <w:marRight w:val="0"/>
                  <w:marTop w:val="0"/>
                  <w:marBottom w:val="0"/>
                  <w:divBdr>
                    <w:top w:val="none" w:sz="0" w:space="0" w:color="auto"/>
                    <w:left w:val="none" w:sz="0" w:space="0" w:color="auto"/>
                    <w:bottom w:val="none" w:sz="0" w:space="0" w:color="auto"/>
                    <w:right w:val="none" w:sz="0" w:space="0" w:color="auto"/>
                  </w:divBdr>
                  <w:divsChild>
                    <w:div w:id="682317551">
                      <w:marLeft w:val="0"/>
                      <w:marRight w:val="0"/>
                      <w:marTop w:val="0"/>
                      <w:marBottom w:val="0"/>
                      <w:divBdr>
                        <w:top w:val="none" w:sz="0" w:space="0" w:color="auto"/>
                        <w:left w:val="none" w:sz="0" w:space="0" w:color="auto"/>
                        <w:bottom w:val="none" w:sz="0" w:space="0" w:color="auto"/>
                        <w:right w:val="none" w:sz="0" w:space="0" w:color="auto"/>
                      </w:divBdr>
                      <w:divsChild>
                        <w:div w:id="1719891280">
                          <w:marLeft w:val="0"/>
                          <w:marRight w:val="0"/>
                          <w:marTop w:val="0"/>
                          <w:marBottom w:val="0"/>
                          <w:divBdr>
                            <w:top w:val="none" w:sz="0" w:space="0" w:color="auto"/>
                            <w:left w:val="none" w:sz="0" w:space="0" w:color="auto"/>
                            <w:bottom w:val="none" w:sz="0" w:space="0" w:color="auto"/>
                            <w:right w:val="none" w:sz="0" w:space="0" w:color="auto"/>
                          </w:divBdr>
                          <w:divsChild>
                            <w:div w:id="1601332514">
                              <w:marLeft w:val="0"/>
                              <w:marRight w:val="0"/>
                              <w:marTop w:val="0"/>
                              <w:marBottom w:val="0"/>
                              <w:divBdr>
                                <w:top w:val="none" w:sz="0" w:space="0" w:color="auto"/>
                                <w:left w:val="none" w:sz="0" w:space="0" w:color="auto"/>
                                <w:bottom w:val="none" w:sz="0" w:space="0" w:color="auto"/>
                                <w:right w:val="none" w:sz="0" w:space="0" w:color="auto"/>
                              </w:divBdr>
                              <w:divsChild>
                                <w:div w:id="2127694828">
                                  <w:marLeft w:val="0"/>
                                  <w:marRight w:val="0"/>
                                  <w:marTop w:val="0"/>
                                  <w:marBottom w:val="0"/>
                                  <w:divBdr>
                                    <w:top w:val="none" w:sz="0" w:space="0" w:color="auto"/>
                                    <w:left w:val="none" w:sz="0" w:space="0" w:color="auto"/>
                                    <w:bottom w:val="none" w:sz="0" w:space="0" w:color="auto"/>
                                    <w:right w:val="none" w:sz="0" w:space="0" w:color="auto"/>
                                  </w:divBdr>
                                  <w:divsChild>
                                    <w:div w:id="1949003353">
                                      <w:marLeft w:val="0"/>
                                      <w:marRight w:val="0"/>
                                      <w:marTop w:val="0"/>
                                      <w:marBottom w:val="0"/>
                                      <w:divBdr>
                                        <w:top w:val="none" w:sz="0" w:space="0" w:color="auto"/>
                                        <w:left w:val="none" w:sz="0" w:space="0" w:color="auto"/>
                                        <w:bottom w:val="none" w:sz="0" w:space="0" w:color="auto"/>
                                        <w:right w:val="none" w:sz="0" w:space="0" w:color="auto"/>
                                      </w:divBdr>
                                      <w:divsChild>
                                        <w:div w:id="1298299642">
                                          <w:marLeft w:val="0"/>
                                          <w:marRight w:val="0"/>
                                          <w:marTop w:val="0"/>
                                          <w:marBottom w:val="0"/>
                                          <w:divBdr>
                                            <w:top w:val="none" w:sz="0" w:space="0" w:color="auto"/>
                                            <w:left w:val="none" w:sz="0" w:space="0" w:color="auto"/>
                                            <w:bottom w:val="none" w:sz="0" w:space="0" w:color="auto"/>
                                            <w:right w:val="none" w:sz="0" w:space="0" w:color="auto"/>
                                          </w:divBdr>
                                          <w:divsChild>
                                            <w:div w:id="1477457769">
                                              <w:marLeft w:val="0"/>
                                              <w:marRight w:val="0"/>
                                              <w:marTop w:val="0"/>
                                              <w:marBottom w:val="0"/>
                                              <w:divBdr>
                                                <w:top w:val="none" w:sz="0" w:space="0" w:color="auto"/>
                                                <w:left w:val="none" w:sz="0" w:space="0" w:color="auto"/>
                                                <w:bottom w:val="none" w:sz="0" w:space="0" w:color="auto"/>
                                                <w:right w:val="none" w:sz="0" w:space="0" w:color="auto"/>
                                              </w:divBdr>
                                              <w:divsChild>
                                                <w:div w:id="1298028199">
                                                  <w:marLeft w:val="0"/>
                                                  <w:marRight w:val="0"/>
                                                  <w:marTop w:val="0"/>
                                                  <w:marBottom w:val="0"/>
                                                  <w:divBdr>
                                                    <w:top w:val="none" w:sz="0" w:space="0" w:color="auto"/>
                                                    <w:left w:val="none" w:sz="0" w:space="0" w:color="auto"/>
                                                    <w:bottom w:val="none" w:sz="0" w:space="0" w:color="auto"/>
                                                    <w:right w:val="none" w:sz="0" w:space="0" w:color="auto"/>
                                                  </w:divBdr>
                                                  <w:divsChild>
                                                    <w:div w:id="394622472">
                                                      <w:marLeft w:val="0"/>
                                                      <w:marRight w:val="0"/>
                                                      <w:marTop w:val="0"/>
                                                      <w:marBottom w:val="0"/>
                                                      <w:divBdr>
                                                        <w:top w:val="none" w:sz="0" w:space="0" w:color="auto"/>
                                                        <w:left w:val="none" w:sz="0" w:space="0" w:color="auto"/>
                                                        <w:bottom w:val="none" w:sz="0" w:space="0" w:color="auto"/>
                                                        <w:right w:val="none" w:sz="0" w:space="0" w:color="auto"/>
                                                      </w:divBdr>
                                                      <w:divsChild>
                                                        <w:div w:id="1034309815">
                                                          <w:marLeft w:val="0"/>
                                                          <w:marRight w:val="0"/>
                                                          <w:marTop w:val="0"/>
                                                          <w:marBottom w:val="0"/>
                                                          <w:divBdr>
                                                            <w:top w:val="none" w:sz="0" w:space="0" w:color="auto"/>
                                                            <w:left w:val="none" w:sz="0" w:space="0" w:color="auto"/>
                                                            <w:bottom w:val="none" w:sz="0" w:space="0" w:color="auto"/>
                                                            <w:right w:val="none" w:sz="0" w:space="0" w:color="auto"/>
                                                          </w:divBdr>
                                                          <w:divsChild>
                                                            <w:div w:id="188184976">
                                                              <w:marLeft w:val="0"/>
                                                              <w:marRight w:val="0"/>
                                                              <w:marTop w:val="0"/>
                                                              <w:marBottom w:val="0"/>
                                                              <w:divBdr>
                                                                <w:top w:val="none" w:sz="0" w:space="0" w:color="auto"/>
                                                                <w:left w:val="none" w:sz="0" w:space="0" w:color="auto"/>
                                                                <w:bottom w:val="none" w:sz="0" w:space="0" w:color="auto"/>
                                                                <w:right w:val="none" w:sz="0" w:space="0" w:color="auto"/>
                                                              </w:divBdr>
                                                              <w:divsChild>
                                                                <w:div w:id="1946964267">
                                                                  <w:marLeft w:val="0"/>
                                                                  <w:marRight w:val="0"/>
                                                                  <w:marTop w:val="0"/>
                                                                  <w:marBottom w:val="0"/>
                                                                  <w:divBdr>
                                                                    <w:top w:val="none" w:sz="0" w:space="0" w:color="auto"/>
                                                                    <w:left w:val="none" w:sz="0" w:space="0" w:color="auto"/>
                                                                    <w:bottom w:val="none" w:sz="0" w:space="0" w:color="auto"/>
                                                                    <w:right w:val="none" w:sz="0" w:space="0" w:color="auto"/>
                                                                  </w:divBdr>
                                                                  <w:divsChild>
                                                                    <w:div w:id="535045492">
                                                                      <w:marLeft w:val="0"/>
                                                                      <w:marRight w:val="0"/>
                                                                      <w:marTop w:val="0"/>
                                                                      <w:marBottom w:val="0"/>
                                                                      <w:divBdr>
                                                                        <w:top w:val="none" w:sz="0" w:space="0" w:color="auto"/>
                                                                        <w:left w:val="none" w:sz="0" w:space="0" w:color="auto"/>
                                                                        <w:bottom w:val="none" w:sz="0" w:space="0" w:color="auto"/>
                                                                        <w:right w:val="none" w:sz="0" w:space="0" w:color="auto"/>
                                                                      </w:divBdr>
                                                                      <w:divsChild>
                                                                        <w:div w:id="2011056347">
                                                                          <w:marLeft w:val="0"/>
                                                                          <w:marRight w:val="0"/>
                                                                          <w:marTop w:val="0"/>
                                                                          <w:marBottom w:val="0"/>
                                                                          <w:divBdr>
                                                                            <w:top w:val="none" w:sz="0" w:space="0" w:color="auto"/>
                                                                            <w:left w:val="none" w:sz="0" w:space="0" w:color="auto"/>
                                                                            <w:bottom w:val="none" w:sz="0" w:space="0" w:color="auto"/>
                                                                            <w:right w:val="none" w:sz="0" w:space="0" w:color="auto"/>
                                                                          </w:divBdr>
                                                                          <w:divsChild>
                                                                            <w:div w:id="1367676790">
                                                                              <w:marLeft w:val="0"/>
                                                                              <w:marRight w:val="0"/>
                                                                              <w:marTop w:val="60"/>
                                                                              <w:marBottom w:val="0"/>
                                                                              <w:divBdr>
                                                                                <w:top w:val="none" w:sz="0" w:space="0" w:color="auto"/>
                                                                                <w:left w:val="none" w:sz="0" w:space="0" w:color="auto"/>
                                                                                <w:bottom w:val="none" w:sz="0" w:space="0" w:color="auto"/>
                                                                                <w:right w:val="none" w:sz="0" w:space="0" w:color="auto"/>
                                                                              </w:divBdr>
                                                                            </w:div>
                                                                            <w:div w:id="1691567195">
                                                                              <w:marLeft w:val="0"/>
                                                                              <w:marRight w:val="0"/>
                                                                              <w:marTop w:val="0"/>
                                                                              <w:marBottom w:val="0"/>
                                                                              <w:divBdr>
                                                                                <w:top w:val="none" w:sz="0" w:space="0" w:color="auto"/>
                                                                                <w:left w:val="none" w:sz="0" w:space="0" w:color="auto"/>
                                                                                <w:bottom w:val="none" w:sz="0" w:space="0" w:color="auto"/>
                                                                                <w:right w:val="none" w:sz="0" w:space="0" w:color="auto"/>
                                                                              </w:divBdr>
                                                                              <w:divsChild>
                                                                                <w:div w:id="671953780">
                                                                                  <w:marLeft w:val="0"/>
                                                                                  <w:marRight w:val="0"/>
                                                                                  <w:marTop w:val="0"/>
                                                                                  <w:marBottom w:val="0"/>
                                                                                  <w:divBdr>
                                                                                    <w:top w:val="none" w:sz="0" w:space="0" w:color="auto"/>
                                                                                    <w:left w:val="none" w:sz="0" w:space="0" w:color="auto"/>
                                                                                    <w:bottom w:val="none" w:sz="0" w:space="0" w:color="auto"/>
                                                                                    <w:right w:val="none" w:sz="0" w:space="0" w:color="auto"/>
                                                                                  </w:divBdr>
                                                                                  <w:divsChild>
                                                                                    <w:div w:id="1079866210">
                                                                                      <w:marLeft w:val="0"/>
                                                                                      <w:marRight w:val="0"/>
                                                                                      <w:marTop w:val="0"/>
                                                                                      <w:marBottom w:val="0"/>
                                                                                      <w:divBdr>
                                                                                        <w:top w:val="none" w:sz="0" w:space="0" w:color="auto"/>
                                                                                        <w:left w:val="none" w:sz="0" w:space="0" w:color="auto"/>
                                                                                        <w:bottom w:val="none" w:sz="0" w:space="0" w:color="auto"/>
                                                                                        <w:right w:val="none" w:sz="0" w:space="0" w:color="auto"/>
                                                                                      </w:divBdr>
                                                                                      <w:divsChild>
                                                                                        <w:div w:id="9486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19603">
      <w:bodyDiv w:val="1"/>
      <w:marLeft w:val="0"/>
      <w:marRight w:val="0"/>
      <w:marTop w:val="0"/>
      <w:marBottom w:val="0"/>
      <w:divBdr>
        <w:top w:val="none" w:sz="0" w:space="0" w:color="auto"/>
        <w:left w:val="none" w:sz="0" w:space="0" w:color="auto"/>
        <w:bottom w:val="none" w:sz="0" w:space="0" w:color="auto"/>
        <w:right w:val="none" w:sz="0" w:space="0" w:color="auto"/>
      </w:divBdr>
      <w:divsChild>
        <w:div w:id="642271548">
          <w:marLeft w:val="0"/>
          <w:marRight w:val="0"/>
          <w:marTop w:val="0"/>
          <w:marBottom w:val="0"/>
          <w:divBdr>
            <w:top w:val="none" w:sz="0" w:space="0" w:color="auto"/>
            <w:left w:val="none" w:sz="0" w:space="0" w:color="auto"/>
            <w:bottom w:val="none" w:sz="0" w:space="0" w:color="auto"/>
            <w:right w:val="none" w:sz="0" w:space="0" w:color="auto"/>
          </w:divBdr>
        </w:div>
        <w:div w:id="1548831513">
          <w:marLeft w:val="0"/>
          <w:marRight w:val="0"/>
          <w:marTop w:val="0"/>
          <w:marBottom w:val="0"/>
          <w:divBdr>
            <w:top w:val="none" w:sz="0" w:space="0" w:color="auto"/>
            <w:left w:val="none" w:sz="0" w:space="0" w:color="auto"/>
            <w:bottom w:val="none" w:sz="0" w:space="0" w:color="auto"/>
            <w:right w:val="none" w:sz="0" w:space="0" w:color="auto"/>
          </w:divBdr>
        </w:div>
      </w:divsChild>
    </w:div>
    <w:div w:id="775750633">
      <w:bodyDiv w:val="1"/>
      <w:marLeft w:val="0"/>
      <w:marRight w:val="0"/>
      <w:marTop w:val="0"/>
      <w:marBottom w:val="0"/>
      <w:divBdr>
        <w:top w:val="none" w:sz="0" w:space="0" w:color="auto"/>
        <w:left w:val="none" w:sz="0" w:space="0" w:color="auto"/>
        <w:bottom w:val="none" w:sz="0" w:space="0" w:color="auto"/>
        <w:right w:val="none" w:sz="0" w:space="0" w:color="auto"/>
      </w:divBdr>
    </w:div>
    <w:div w:id="892423559">
      <w:bodyDiv w:val="1"/>
      <w:marLeft w:val="0"/>
      <w:marRight w:val="0"/>
      <w:marTop w:val="0"/>
      <w:marBottom w:val="0"/>
      <w:divBdr>
        <w:top w:val="none" w:sz="0" w:space="0" w:color="auto"/>
        <w:left w:val="none" w:sz="0" w:space="0" w:color="auto"/>
        <w:bottom w:val="none" w:sz="0" w:space="0" w:color="auto"/>
        <w:right w:val="none" w:sz="0" w:space="0" w:color="auto"/>
      </w:divBdr>
      <w:divsChild>
        <w:div w:id="76371131">
          <w:marLeft w:val="0"/>
          <w:marRight w:val="0"/>
          <w:marTop w:val="0"/>
          <w:marBottom w:val="0"/>
          <w:divBdr>
            <w:top w:val="none" w:sz="0" w:space="0" w:color="auto"/>
            <w:left w:val="none" w:sz="0" w:space="0" w:color="auto"/>
            <w:bottom w:val="none" w:sz="0" w:space="0" w:color="auto"/>
            <w:right w:val="none" w:sz="0" w:space="0" w:color="auto"/>
          </w:divBdr>
          <w:divsChild>
            <w:div w:id="1095512611">
              <w:marLeft w:val="0"/>
              <w:marRight w:val="0"/>
              <w:marTop w:val="0"/>
              <w:marBottom w:val="0"/>
              <w:divBdr>
                <w:top w:val="none" w:sz="0" w:space="0" w:color="auto"/>
                <w:left w:val="none" w:sz="0" w:space="0" w:color="auto"/>
                <w:bottom w:val="none" w:sz="0" w:space="0" w:color="auto"/>
                <w:right w:val="none" w:sz="0" w:space="0" w:color="auto"/>
              </w:divBdr>
            </w:div>
            <w:div w:id="18771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5843">
      <w:bodyDiv w:val="1"/>
      <w:marLeft w:val="0"/>
      <w:marRight w:val="0"/>
      <w:marTop w:val="0"/>
      <w:marBottom w:val="0"/>
      <w:divBdr>
        <w:top w:val="none" w:sz="0" w:space="0" w:color="auto"/>
        <w:left w:val="none" w:sz="0" w:space="0" w:color="auto"/>
        <w:bottom w:val="none" w:sz="0" w:space="0" w:color="auto"/>
        <w:right w:val="none" w:sz="0" w:space="0" w:color="auto"/>
      </w:divBdr>
      <w:divsChild>
        <w:div w:id="865211840">
          <w:marLeft w:val="24"/>
          <w:marRight w:val="24"/>
          <w:marTop w:val="120"/>
          <w:marBottom w:val="0"/>
          <w:divBdr>
            <w:top w:val="none" w:sz="0" w:space="0" w:color="auto"/>
            <w:left w:val="none" w:sz="0" w:space="0" w:color="auto"/>
            <w:bottom w:val="none" w:sz="0" w:space="0" w:color="auto"/>
            <w:right w:val="none" w:sz="0" w:space="0" w:color="auto"/>
          </w:divBdr>
          <w:divsChild>
            <w:div w:id="631138142">
              <w:marLeft w:val="504"/>
              <w:marRight w:val="0"/>
              <w:marTop w:val="0"/>
              <w:marBottom w:val="0"/>
              <w:divBdr>
                <w:top w:val="none" w:sz="0" w:space="0" w:color="auto"/>
                <w:left w:val="none" w:sz="0" w:space="0" w:color="auto"/>
                <w:bottom w:val="none" w:sz="0" w:space="0" w:color="auto"/>
                <w:right w:val="none" w:sz="0" w:space="0" w:color="auto"/>
              </w:divBdr>
            </w:div>
          </w:divsChild>
        </w:div>
        <w:div w:id="1347445941">
          <w:marLeft w:val="0"/>
          <w:marRight w:val="0"/>
          <w:marTop w:val="0"/>
          <w:marBottom w:val="0"/>
          <w:divBdr>
            <w:top w:val="none" w:sz="0" w:space="0" w:color="auto"/>
            <w:left w:val="none" w:sz="0" w:space="0" w:color="auto"/>
            <w:bottom w:val="none" w:sz="0" w:space="0" w:color="auto"/>
            <w:right w:val="none" w:sz="0" w:space="0" w:color="auto"/>
          </w:divBdr>
        </w:div>
        <w:div w:id="2028559938">
          <w:marLeft w:val="0"/>
          <w:marRight w:val="0"/>
          <w:marTop w:val="0"/>
          <w:marBottom w:val="0"/>
          <w:divBdr>
            <w:top w:val="none" w:sz="0" w:space="0" w:color="auto"/>
            <w:left w:val="none" w:sz="0" w:space="0" w:color="auto"/>
            <w:bottom w:val="none" w:sz="0" w:space="0" w:color="auto"/>
            <w:right w:val="none" w:sz="0" w:space="0" w:color="auto"/>
          </w:divBdr>
        </w:div>
      </w:divsChild>
    </w:div>
    <w:div w:id="923605530">
      <w:bodyDiv w:val="1"/>
      <w:marLeft w:val="0"/>
      <w:marRight w:val="0"/>
      <w:marTop w:val="0"/>
      <w:marBottom w:val="0"/>
      <w:divBdr>
        <w:top w:val="none" w:sz="0" w:space="0" w:color="auto"/>
        <w:left w:val="none" w:sz="0" w:space="0" w:color="auto"/>
        <w:bottom w:val="none" w:sz="0" w:space="0" w:color="auto"/>
        <w:right w:val="none" w:sz="0" w:space="0" w:color="auto"/>
      </w:divBdr>
      <w:divsChild>
        <w:div w:id="789740027">
          <w:marLeft w:val="547"/>
          <w:marRight w:val="0"/>
          <w:marTop w:val="134"/>
          <w:marBottom w:val="0"/>
          <w:divBdr>
            <w:top w:val="none" w:sz="0" w:space="0" w:color="auto"/>
            <w:left w:val="none" w:sz="0" w:space="0" w:color="auto"/>
            <w:bottom w:val="none" w:sz="0" w:space="0" w:color="auto"/>
            <w:right w:val="none" w:sz="0" w:space="0" w:color="auto"/>
          </w:divBdr>
        </w:div>
        <w:div w:id="1217660906">
          <w:marLeft w:val="547"/>
          <w:marRight w:val="0"/>
          <w:marTop w:val="134"/>
          <w:marBottom w:val="0"/>
          <w:divBdr>
            <w:top w:val="none" w:sz="0" w:space="0" w:color="auto"/>
            <w:left w:val="none" w:sz="0" w:space="0" w:color="auto"/>
            <w:bottom w:val="none" w:sz="0" w:space="0" w:color="auto"/>
            <w:right w:val="none" w:sz="0" w:space="0" w:color="auto"/>
          </w:divBdr>
        </w:div>
        <w:div w:id="1338072062">
          <w:marLeft w:val="547"/>
          <w:marRight w:val="0"/>
          <w:marTop w:val="134"/>
          <w:marBottom w:val="0"/>
          <w:divBdr>
            <w:top w:val="none" w:sz="0" w:space="0" w:color="auto"/>
            <w:left w:val="none" w:sz="0" w:space="0" w:color="auto"/>
            <w:bottom w:val="none" w:sz="0" w:space="0" w:color="auto"/>
            <w:right w:val="none" w:sz="0" w:space="0" w:color="auto"/>
          </w:divBdr>
        </w:div>
      </w:divsChild>
    </w:div>
    <w:div w:id="947199961">
      <w:bodyDiv w:val="1"/>
      <w:marLeft w:val="0"/>
      <w:marRight w:val="0"/>
      <w:marTop w:val="0"/>
      <w:marBottom w:val="0"/>
      <w:divBdr>
        <w:top w:val="none" w:sz="0" w:space="0" w:color="auto"/>
        <w:left w:val="none" w:sz="0" w:space="0" w:color="auto"/>
        <w:bottom w:val="none" w:sz="0" w:space="0" w:color="auto"/>
        <w:right w:val="none" w:sz="0" w:space="0" w:color="auto"/>
      </w:divBdr>
      <w:divsChild>
        <w:div w:id="797187351">
          <w:marLeft w:val="547"/>
          <w:marRight w:val="0"/>
          <w:marTop w:val="154"/>
          <w:marBottom w:val="0"/>
          <w:divBdr>
            <w:top w:val="none" w:sz="0" w:space="0" w:color="auto"/>
            <w:left w:val="none" w:sz="0" w:space="0" w:color="auto"/>
            <w:bottom w:val="none" w:sz="0" w:space="0" w:color="auto"/>
            <w:right w:val="none" w:sz="0" w:space="0" w:color="auto"/>
          </w:divBdr>
        </w:div>
        <w:div w:id="1015376594">
          <w:marLeft w:val="547"/>
          <w:marRight w:val="0"/>
          <w:marTop w:val="154"/>
          <w:marBottom w:val="0"/>
          <w:divBdr>
            <w:top w:val="none" w:sz="0" w:space="0" w:color="auto"/>
            <w:left w:val="none" w:sz="0" w:space="0" w:color="auto"/>
            <w:bottom w:val="none" w:sz="0" w:space="0" w:color="auto"/>
            <w:right w:val="none" w:sz="0" w:space="0" w:color="auto"/>
          </w:divBdr>
        </w:div>
        <w:div w:id="2095206407">
          <w:marLeft w:val="547"/>
          <w:marRight w:val="0"/>
          <w:marTop w:val="154"/>
          <w:marBottom w:val="0"/>
          <w:divBdr>
            <w:top w:val="none" w:sz="0" w:space="0" w:color="auto"/>
            <w:left w:val="none" w:sz="0" w:space="0" w:color="auto"/>
            <w:bottom w:val="none" w:sz="0" w:space="0" w:color="auto"/>
            <w:right w:val="none" w:sz="0" w:space="0" w:color="auto"/>
          </w:divBdr>
        </w:div>
      </w:divsChild>
    </w:div>
    <w:div w:id="1037583271">
      <w:bodyDiv w:val="1"/>
      <w:marLeft w:val="0"/>
      <w:marRight w:val="0"/>
      <w:marTop w:val="0"/>
      <w:marBottom w:val="0"/>
      <w:divBdr>
        <w:top w:val="none" w:sz="0" w:space="0" w:color="auto"/>
        <w:left w:val="none" w:sz="0" w:space="0" w:color="auto"/>
        <w:bottom w:val="none" w:sz="0" w:space="0" w:color="auto"/>
        <w:right w:val="none" w:sz="0" w:space="0" w:color="auto"/>
      </w:divBdr>
      <w:divsChild>
        <w:div w:id="59639997">
          <w:marLeft w:val="0"/>
          <w:marRight w:val="0"/>
          <w:marTop w:val="0"/>
          <w:marBottom w:val="0"/>
          <w:divBdr>
            <w:top w:val="none" w:sz="0" w:space="0" w:color="auto"/>
            <w:left w:val="none" w:sz="0" w:space="0" w:color="auto"/>
            <w:bottom w:val="none" w:sz="0" w:space="0" w:color="auto"/>
            <w:right w:val="none" w:sz="0" w:space="0" w:color="auto"/>
          </w:divBdr>
          <w:divsChild>
            <w:div w:id="259527998">
              <w:marLeft w:val="0"/>
              <w:marRight w:val="0"/>
              <w:marTop w:val="0"/>
              <w:marBottom w:val="0"/>
              <w:divBdr>
                <w:top w:val="none" w:sz="0" w:space="0" w:color="auto"/>
                <w:left w:val="none" w:sz="0" w:space="0" w:color="auto"/>
                <w:bottom w:val="none" w:sz="0" w:space="0" w:color="auto"/>
                <w:right w:val="none" w:sz="0" w:space="0" w:color="auto"/>
              </w:divBdr>
            </w:div>
            <w:div w:id="364789958">
              <w:marLeft w:val="0"/>
              <w:marRight w:val="0"/>
              <w:marTop w:val="0"/>
              <w:marBottom w:val="0"/>
              <w:divBdr>
                <w:top w:val="none" w:sz="0" w:space="0" w:color="auto"/>
                <w:left w:val="none" w:sz="0" w:space="0" w:color="auto"/>
                <w:bottom w:val="none" w:sz="0" w:space="0" w:color="auto"/>
                <w:right w:val="none" w:sz="0" w:space="0" w:color="auto"/>
              </w:divBdr>
            </w:div>
            <w:div w:id="1262956468">
              <w:marLeft w:val="0"/>
              <w:marRight w:val="0"/>
              <w:marTop w:val="0"/>
              <w:marBottom w:val="0"/>
              <w:divBdr>
                <w:top w:val="none" w:sz="0" w:space="0" w:color="auto"/>
                <w:left w:val="none" w:sz="0" w:space="0" w:color="auto"/>
                <w:bottom w:val="none" w:sz="0" w:space="0" w:color="auto"/>
                <w:right w:val="none" w:sz="0" w:space="0" w:color="auto"/>
              </w:divBdr>
            </w:div>
            <w:div w:id="20691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37846">
      <w:bodyDiv w:val="1"/>
      <w:marLeft w:val="0"/>
      <w:marRight w:val="0"/>
      <w:marTop w:val="0"/>
      <w:marBottom w:val="0"/>
      <w:divBdr>
        <w:top w:val="none" w:sz="0" w:space="0" w:color="auto"/>
        <w:left w:val="none" w:sz="0" w:space="0" w:color="auto"/>
        <w:bottom w:val="none" w:sz="0" w:space="0" w:color="auto"/>
        <w:right w:val="none" w:sz="0" w:space="0" w:color="auto"/>
      </w:divBdr>
    </w:div>
    <w:div w:id="1164664195">
      <w:bodyDiv w:val="1"/>
      <w:marLeft w:val="0"/>
      <w:marRight w:val="0"/>
      <w:marTop w:val="0"/>
      <w:marBottom w:val="0"/>
      <w:divBdr>
        <w:top w:val="none" w:sz="0" w:space="0" w:color="auto"/>
        <w:left w:val="none" w:sz="0" w:space="0" w:color="auto"/>
        <w:bottom w:val="none" w:sz="0" w:space="0" w:color="auto"/>
        <w:right w:val="none" w:sz="0" w:space="0" w:color="auto"/>
      </w:divBdr>
      <w:divsChild>
        <w:div w:id="315427185">
          <w:marLeft w:val="0"/>
          <w:marRight w:val="0"/>
          <w:marTop w:val="0"/>
          <w:marBottom w:val="0"/>
          <w:divBdr>
            <w:top w:val="none" w:sz="0" w:space="0" w:color="auto"/>
            <w:left w:val="none" w:sz="0" w:space="0" w:color="auto"/>
            <w:bottom w:val="none" w:sz="0" w:space="0" w:color="auto"/>
            <w:right w:val="none" w:sz="0" w:space="0" w:color="auto"/>
          </w:divBdr>
        </w:div>
      </w:divsChild>
    </w:div>
    <w:div w:id="1168138094">
      <w:bodyDiv w:val="1"/>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sChild>
            <w:div w:id="708802678">
              <w:marLeft w:val="0"/>
              <w:marRight w:val="0"/>
              <w:marTop w:val="0"/>
              <w:marBottom w:val="0"/>
              <w:divBdr>
                <w:top w:val="none" w:sz="0" w:space="0" w:color="auto"/>
                <w:left w:val="none" w:sz="0" w:space="0" w:color="auto"/>
                <w:bottom w:val="none" w:sz="0" w:space="0" w:color="auto"/>
                <w:right w:val="none" w:sz="0" w:space="0" w:color="auto"/>
              </w:divBdr>
            </w:div>
            <w:div w:id="13680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5919">
      <w:bodyDiv w:val="1"/>
      <w:marLeft w:val="0"/>
      <w:marRight w:val="0"/>
      <w:marTop w:val="0"/>
      <w:marBottom w:val="0"/>
      <w:divBdr>
        <w:top w:val="none" w:sz="0" w:space="0" w:color="auto"/>
        <w:left w:val="none" w:sz="0" w:space="0" w:color="auto"/>
        <w:bottom w:val="none" w:sz="0" w:space="0" w:color="auto"/>
        <w:right w:val="none" w:sz="0" w:space="0" w:color="auto"/>
      </w:divBdr>
      <w:divsChild>
        <w:div w:id="1243221679">
          <w:marLeft w:val="547"/>
          <w:marRight w:val="0"/>
          <w:marTop w:val="154"/>
          <w:marBottom w:val="0"/>
          <w:divBdr>
            <w:top w:val="none" w:sz="0" w:space="0" w:color="auto"/>
            <w:left w:val="none" w:sz="0" w:space="0" w:color="auto"/>
            <w:bottom w:val="none" w:sz="0" w:space="0" w:color="auto"/>
            <w:right w:val="none" w:sz="0" w:space="0" w:color="auto"/>
          </w:divBdr>
        </w:div>
        <w:div w:id="1275208128">
          <w:marLeft w:val="547"/>
          <w:marRight w:val="0"/>
          <w:marTop w:val="154"/>
          <w:marBottom w:val="0"/>
          <w:divBdr>
            <w:top w:val="none" w:sz="0" w:space="0" w:color="auto"/>
            <w:left w:val="none" w:sz="0" w:space="0" w:color="auto"/>
            <w:bottom w:val="none" w:sz="0" w:space="0" w:color="auto"/>
            <w:right w:val="none" w:sz="0" w:space="0" w:color="auto"/>
          </w:divBdr>
        </w:div>
        <w:div w:id="1577743620">
          <w:marLeft w:val="547"/>
          <w:marRight w:val="0"/>
          <w:marTop w:val="154"/>
          <w:marBottom w:val="0"/>
          <w:divBdr>
            <w:top w:val="none" w:sz="0" w:space="0" w:color="auto"/>
            <w:left w:val="none" w:sz="0" w:space="0" w:color="auto"/>
            <w:bottom w:val="none" w:sz="0" w:space="0" w:color="auto"/>
            <w:right w:val="none" w:sz="0" w:space="0" w:color="auto"/>
          </w:divBdr>
        </w:div>
      </w:divsChild>
    </w:div>
    <w:div w:id="1296331359">
      <w:bodyDiv w:val="1"/>
      <w:marLeft w:val="0"/>
      <w:marRight w:val="0"/>
      <w:marTop w:val="0"/>
      <w:marBottom w:val="0"/>
      <w:divBdr>
        <w:top w:val="none" w:sz="0" w:space="0" w:color="auto"/>
        <w:left w:val="none" w:sz="0" w:space="0" w:color="auto"/>
        <w:bottom w:val="none" w:sz="0" w:space="0" w:color="auto"/>
        <w:right w:val="none" w:sz="0" w:space="0" w:color="auto"/>
      </w:divBdr>
    </w:div>
    <w:div w:id="1358965011">
      <w:bodyDiv w:val="1"/>
      <w:marLeft w:val="0"/>
      <w:marRight w:val="0"/>
      <w:marTop w:val="0"/>
      <w:marBottom w:val="0"/>
      <w:divBdr>
        <w:top w:val="none" w:sz="0" w:space="0" w:color="auto"/>
        <w:left w:val="none" w:sz="0" w:space="0" w:color="auto"/>
        <w:bottom w:val="none" w:sz="0" w:space="0" w:color="auto"/>
        <w:right w:val="none" w:sz="0" w:space="0" w:color="auto"/>
      </w:divBdr>
      <w:divsChild>
        <w:div w:id="1917474093">
          <w:marLeft w:val="0"/>
          <w:marRight w:val="0"/>
          <w:marTop w:val="0"/>
          <w:marBottom w:val="0"/>
          <w:divBdr>
            <w:top w:val="none" w:sz="0" w:space="0" w:color="auto"/>
            <w:left w:val="none" w:sz="0" w:space="0" w:color="auto"/>
            <w:bottom w:val="none" w:sz="0" w:space="0" w:color="auto"/>
            <w:right w:val="none" w:sz="0" w:space="0" w:color="auto"/>
          </w:divBdr>
          <w:divsChild>
            <w:div w:id="1297949414">
              <w:marLeft w:val="0"/>
              <w:marRight w:val="0"/>
              <w:marTop w:val="0"/>
              <w:marBottom w:val="0"/>
              <w:divBdr>
                <w:top w:val="none" w:sz="0" w:space="0" w:color="auto"/>
                <w:left w:val="none" w:sz="0" w:space="0" w:color="auto"/>
                <w:bottom w:val="none" w:sz="0" w:space="0" w:color="auto"/>
                <w:right w:val="none" w:sz="0" w:space="0" w:color="auto"/>
              </w:divBdr>
            </w:div>
            <w:div w:id="1305355832">
              <w:marLeft w:val="0"/>
              <w:marRight w:val="0"/>
              <w:marTop w:val="0"/>
              <w:marBottom w:val="0"/>
              <w:divBdr>
                <w:top w:val="none" w:sz="0" w:space="0" w:color="auto"/>
                <w:left w:val="none" w:sz="0" w:space="0" w:color="auto"/>
                <w:bottom w:val="none" w:sz="0" w:space="0" w:color="auto"/>
                <w:right w:val="none" w:sz="0" w:space="0" w:color="auto"/>
              </w:divBdr>
            </w:div>
            <w:div w:id="2054847559">
              <w:marLeft w:val="0"/>
              <w:marRight w:val="0"/>
              <w:marTop w:val="0"/>
              <w:marBottom w:val="0"/>
              <w:divBdr>
                <w:top w:val="none" w:sz="0" w:space="0" w:color="auto"/>
                <w:left w:val="none" w:sz="0" w:space="0" w:color="auto"/>
                <w:bottom w:val="none" w:sz="0" w:space="0" w:color="auto"/>
                <w:right w:val="none" w:sz="0" w:space="0" w:color="auto"/>
              </w:divBdr>
            </w:div>
            <w:div w:id="21180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569">
      <w:bodyDiv w:val="1"/>
      <w:marLeft w:val="0"/>
      <w:marRight w:val="0"/>
      <w:marTop w:val="0"/>
      <w:marBottom w:val="0"/>
      <w:divBdr>
        <w:top w:val="none" w:sz="0" w:space="0" w:color="auto"/>
        <w:left w:val="none" w:sz="0" w:space="0" w:color="auto"/>
        <w:bottom w:val="none" w:sz="0" w:space="0" w:color="auto"/>
        <w:right w:val="none" w:sz="0" w:space="0" w:color="auto"/>
      </w:divBdr>
      <w:divsChild>
        <w:div w:id="504319550">
          <w:marLeft w:val="0"/>
          <w:marRight w:val="0"/>
          <w:marTop w:val="0"/>
          <w:marBottom w:val="0"/>
          <w:divBdr>
            <w:top w:val="none" w:sz="0" w:space="0" w:color="auto"/>
            <w:left w:val="none" w:sz="0" w:space="0" w:color="auto"/>
            <w:bottom w:val="none" w:sz="0" w:space="0" w:color="auto"/>
            <w:right w:val="none" w:sz="0" w:space="0" w:color="auto"/>
          </w:divBdr>
          <w:divsChild>
            <w:div w:id="270666842">
              <w:marLeft w:val="0"/>
              <w:marRight w:val="0"/>
              <w:marTop w:val="0"/>
              <w:marBottom w:val="0"/>
              <w:divBdr>
                <w:top w:val="none" w:sz="0" w:space="0" w:color="auto"/>
                <w:left w:val="none" w:sz="0" w:space="0" w:color="auto"/>
                <w:bottom w:val="none" w:sz="0" w:space="0" w:color="auto"/>
                <w:right w:val="none" w:sz="0" w:space="0" w:color="auto"/>
              </w:divBdr>
            </w:div>
            <w:div w:id="1017197269">
              <w:marLeft w:val="0"/>
              <w:marRight w:val="0"/>
              <w:marTop w:val="0"/>
              <w:marBottom w:val="0"/>
              <w:divBdr>
                <w:top w:val="none" w:sz="0" w:space="0" w:color="auto"/>
                <w:left w:val="none" w:sz="0" w:space="0" w:color="auto"/>
                <w:bottom w:val="none" w:sz="0" w:space="0" w:color="auto"/>
                <w:right w:val="none" w:sz="0" w:space="0" w:color="auto"/>
              </w:divBdr>
            </w:div>
            <w:div w:id="1243831594">
              <w:marLeft w:val="0"/>
              <w:marRight w:val="0"/>
              <w:marTop w:val="0"/>
              <w:marBottom w:val="0"/>
              <w:divBdr>
                <w:top w:val="none" w:sz="0" w:space="0" w:color="auto"/>
                <w:left w:val="none" w:sz="0" w:space="0" w:color="auto"/>
                <w:bottom w:val="none" w:sz="0" w:space="0" w:color="auto"/>
                <w:right w:val="none" w:sz="0" w:space="0" w:color="auto"/>
              </w:divBdr>
            </w:div>
            <w:div w:id="15688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569">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sChild>
        <w:div w:id="84083635">
          <w:marLeft w:val="547"/>
          <w:marRight w:val="0"/>
          <w:marTop w:val="154"/>
          <w:marBottom w:val="0"/>
          <w:divBdr>
            <w:top w:val="none" w:sz="0" w:space="0" w:color="auto"/>
            <w:left w:val="none" w:sz="0" w:space="0" w:color="auto"/>
            <w:bottom w:val="none" w:sz="0" w:space="0" w:color="auto"/>
            <w:right w:val="none" w:sz="0" w:space="0" w:color="auto"/>
          </w:divBdr>
        </w:div>
        <w:div w:id="651563995">
          <w:marLeft w:val="547"/>
          <w:marRight w:val="0"/>
          <w:marTop w:val="154"/>
          <w:marBottom w:val="0"/>
          <w:divBdr>
            <w:top w:val="none" w:sz="0" w:space="0" w:color="auto"/>
            <w:left w:val="none" w:sz="0" w:space="0" w:color="auto"/>
            <w:bottom w:val="none" w:sz="0" w:space="0" w:color="auto"/>
            <w:right w:val="none" w:sz="0" w:space="0" w:color="auto"/>
          </w:divBdr>
        </w:div>
        <w:div w:id="1279289717">
          <w:marLeft w:val="547"/>
          <w:marRight w:val="0"/>
          <w:marTop w:val="154"/>
          <w:marBottom w:val="0"/>
          <w:divBdr>
            <w:top w:val="none" w:sz="0" w:space="0" w:color="auto"/>
            <w:left w:val="none" w:sz="0" w:space="0" w:color="auto"/>
            <w:bottom w:val="none" w:sz="0" w:space="0" w:color="auto"/>
            <w:right w:val="none" w:sz="0" w:space="0" w:color="auto"/>
          </w:divBdr>
        </w:div>
        <w:div w:id="1883008432">
          <w:marLeft w:val="547"/>
          <w:marRight w:val="0"/>
          <w:marTop w:val="154"/>
          <w:marBottom w:val="0"/>
          <w:divBdr>
            <w:top w:val="none" w:sz="0" w:space="0" w:color="auto"/>
            <w:left w:val="none" w:sz="0" w:space="0" w:color="auto"/>
            <w:bottom w:val="none" w:sz="0" w:space="0" w:color="auto"/>
            <w:right w:val="none" w:sz="0" w:space="0" w:color="auto"/>
          </w:divBdr>
        </w:div>
      </w:divsChild>
    </w:div>
    <w:div w:id="1590386068">
      <w:bodyDiv w:val="1"/>
      <w:marLeft w:val="0"/>
      <w:marRight w:val="0"/>
      <w:marTop w:val="0"/>
      <w:marBottom w:val="0"/>
      <w:divBdr>
        <w:top w:val="none" w:sz="0" w:space="0" w:color="auto"/>
        <w:left w:val="none" w:sz="0" w:space="0" w:color="auto"/>
        <w:bottom w:val="none" w:sz="0" w:space="0" w:color="auto"/>
        <w:right w:val="none" w:sz="0" w:space="0" w:color="auto"/>
      </w:divBdr>
    </w:div>
    <w:div w:id="1614170097">
      <w:bodyDiv w:val="1"/>
      <w:marLeft w:val="0"/>
      <w:marRight w:val="0"/>
      <w:marTop w:val="0"/>
      <w:marBottom w:val="0"/>
      <w:divBdr>
        <w:top w:val="none" w:sz="0" w:space="0" w:color="auto"/>
        <w:left w:val="none" w:sz="0" w:space="0" w:color="auto"/>
        <w:bottom w:val="none" w:sz="0" w:space="0" w:color="auto"/>
        <w:right w:val="none" w:sz="0" w:space="0" w:color="auto"/>
      </w:divBdr>
      <w:divsChild>
        <w:div w:id="574705942">
          <w:marLeft w:val="547"/>
          <w:marRight w:val="0"/>
          <w:marTop w:val="154"/>
          <w:marBottom w:val="0"/>
          <w:divBdr>
            <w:top w:val="none" w:sz="0" w:space="0" w:color="auto"/>
            <w:left w:val="none" w:sz="0" w:space="0" w:color="auto"/>
            <w:bottom w:val="none" w:sz="0" w:space="0" w:color="auto"/>
            <w:right w:val="none" w:sz="0" w:space="0" w:color="auto"/>
          </w:divBdr>
        </w:div>
      </w:divsChild>
    </w:div>
    <w:div w:id="1615750305">
      <w:bodyDiv w:val="1"/>
      <w:marLeft w:val="0"/>
      <w:marRight w:val="0"/>
      <w:marTop w:val="0"/>
      <w:marBottom w:val="0"/>
      <w:divBdr>
        <w:top w:val="none" w:sz="0" w:space="0" w:color="auto"/>
        <w:left w:val="none" w:sz="0" w:space="0" w:color="auto"/>
        <w:bottom w:val="none" w:sz="0" w:space="0" w:color="auto"/>
        <w:right w:val="none" w:sz="0" w:space="0" w:color="auto"/>
      </w:divBdr>
      <w:divsChild>
        <w:div w:id="1486240451">
          <w:marLeft w:val="0"/>
          <w:marRight w:val="0"/>
          <w:marTop w:val="0"/>
          <w:marBottom w:val="0"/>
          <w:divBdr>
            <w:top w:val="none" w:sz="0" w:space="0" w:color="auto"/>
            <w:left w:val="none" w:sz="0" w:space="0" w:color="auto"/>
            <w:bottom w:val="none" w:sz="0" w:space="0" w:color="auto"/>
            <w:right w:val="none" w:sz="0" w:space="0" w:color="auto"/>
          </w:divBdr>
          <w:divsChild>
            <w:div w:id="177039426">
              <w:marLeft w:val="0"/>
              <w:marRight w:val="0"/>
              <w:marTop w:val="0"/>
              <w:marBottom w:val="0"/>
              <w:divBdr>
                <w:top w:val="none" w:sz="0" w:space="0" w:color="auto"/>
                <w:left w:val="none" w:sz="0" w:space="0" w:color="auto"/>
                <w:bottom w:val="none" w:sz="0" w:space="0" w:color="auto"/>
                <w:right w:val="none" w:sz="0" w:space="0" w:color="auto"/>
              </w:divBdr>
            </w:div>
            <w:div w:id="203642331">
              <w:marLeft w:val="0"/>
              <w:marRight w:val="0"/>
              <w:marTop w:val="0"/>
              <w:marBottom w:val="0"/>
              <w:divBdr>
                <w:top w:val="none" w:sz="0" w:space="0" w:color="auto"/>
                <w:left w:val="none" w:sz="0" w:space="0" w:color="auto"/>
                <w:bottom w:val="none" w:sz="0" w:space="0" w:color="auto"/>
                <w:right w:val="none" w:sz="0" w:space="0" w:color="auto"/>
              </w:divBdr>
            </w:div>
            <w:div w:id="1352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191">
      <w:bodyDiv w:val="1"/>
      <w:marLeft w:val="0"/>
      <w:marRight w:val="0"/>
      <w:marTop w:val="0"/>
      <w:marBottom w:val="0"/>
      <w:divBdr>
        <w:top w:val="none" w:sz="0" w:space="0" w:color="auto"/>
        <w:left w:val="none" w:sz="0" w:space="0" w:color="auto"/>
        <w:bottom w:val="none" w:sz="0" w:space="0" w:color="auto"/>
        <w:right w:val="none" w:sz="0" w:space="0" w:color="auto"/>
      </w:divBdr>
      <w:divsChild>
        <w:div w:id="235477621">
          <w:marLeft w:val="0"/>
          <w:marRight w:val="300"/>
          <w:marTop w:val="0"/>
          <w:marBottom w:val="75"/>
          <w:divBdr>
            <w:top w:val="none" w:sz="0" w:space="0" w:color="auto"/>
            <w:left w:val="none" w:sz="0" w:space="0" w:color="auto"/>
            <w:bottom w:val="none" w:sz="0" w:space="0" w:color="auto"/>
            <w:right w:val="none" w:sz="0" w:space="0" w:color="auto"/>
          </w:divBdr>
        </w:div>
        <w:div w:id="245846151">
          <w:marLeft w:val="0"/>
          <w:marRight w:val="0"/>
          <w:marTop w:val="0"/>
          <w:marBottom w:val="0"/>
          <w:divBdr>
            <w:top w:val="none" w:sz="0" w:space="0" w:color="auto"/>
            <w:left w:val="none" w:sz="0" w:space="0" w:color="auto"/>
            <w:bottom w:val="none" w:sz="0" w:space="0" w:color="auto"/>
            <w:right w:val="none" w:sz="0" w:space="0" w:color="auto"/>
          </w:divBdr>
          <w:divsChild>
            <w:div w:id="920527745">
              <w:marLeft w:val="0"/>
              <w:marRight w:val="0"/>
              <w:marTop w:val="0"/>
              <w:marBottom w:val="0"/>
              <w:divBdr>
                <w:top w:val="none" w:sz="0" w:space="0" w:color="auto"/>
                <w:left w:val="none" w:sz="0" w:space="0" w:color="auto"/>
                <w:bottom w:val="none" w:sz="0" w:space="0" w:color="auto"/>
                <w:right w:val="none" w:sz="0" w:space="0" w:color="auto"/>
              </w:divBdr>
            </w:div>
          </w:divsChild>
        </w:div>
        <w:div w:id="272247582">
          <w:marLeft w:val="0"/>
          <w:marRight w:val="0"/>
          <w:marTop w:val="0"/>
          <w:marBottom w:val="0"/>
          <w:divBdr>
            <w:top w:val="none" w:sz="0" w:space="0" w:color="auto"/>
            <w:left w:val="none" w:sz="0" w:space="0" w:color="auto"/>
            <w:bottom w:val="none" w:sz="0" w:space="0" w:color="auto"/>
            <w:right w:val="none" w:sz="0" w:space="0" w:color="auto"/>
          </w:divBdr>
        </w:div>
      </w:divsChild>
    </w:div>
    <w:div w:id="1725912138">
      <w:bodyDiv w:val="1"/>
      <w:marLeft w:val="0"/>
      <w:marRight w:val="0"/>
      <w:marTop w:val="0"/>
      <w:marBottom w:val="0"/>
      <w:divBdr>
        <w:top w:val="none" w:sz="0" w:space="0" w:color="auto"/>
        <w:left w:val="none" w:sz="0" w:space="0" w:color="auto"/>
        <w:bottom w:val="none" w:sz="0" w:space="0" w:color="auto"/>
        <w:right w:val="none" w:sz="0" w:space="0" w:color="auto"/>
      </w:divBdr>
      <w:divsChild>
        <w:div w:id="412510417">
          <w:marLeft w:val="547"/>
          <w:marRight w:val="0"/>
          <w:marTop w:val="154"/>
          <w:marBottom w:val="0"/>
          <w:divBdr>
            <w:top w:val="none" w:sz="0" w:space="0" w:color="auto"/>
            <w:left w:val="none" w:sz="0" w:space="0" w:color="auto"/>
            <w:bottom w:val="none" w:sz="0" w:space="0" w:color="auto"/>
            <w:right w:val="none" w:sz="0" w:space="0" w:color="auto"/>
          </w:divBdr>
        </w:div>
        <w:div w:id="713047674">
          <w:marLeft w:val="547"/>
          <w:marRight w:val="0"/>
          <w:marTop w:val="154"/>
          <w:marBottom w:val="0"/>
          <w:divBdr>
            <w:top w:val="none" w:sz="0" w:space="0" w:color="auto"/>
            <w:left w:val="none" w:sz="0" w:space="0" w:color="auto"/>
            <w:bottom w:val="none" w:sz="0" w:space="0" w:color="auto"/>
            <w:right w:val="none" w:sz="0" w:space="0" w:color="auto"/>
          </w:divBdr>
        </w:div>
        <w:div w:id="965814212">
          <w:marLeft w:val="547"/>
          <w:marRight w:val="0"/>
          <w:marTop w:val="154"/>
          <w:marBottom w:val="0"/>
          <w:divBdr>
            <w:top w:val="none" w:sz="0" w:space="0" w:color="auto"/>
            <w:left w:val="none" w:sz="0" w:space="0" w:color="auto"/>
            <w:bottom w:val="none" w:sz="0" w:space="0" w:color="auto"/>
            <w:right w:val="none" w:sz="0" w:space="0" w:color="auto"/>
          </w:divBdr>
        </w:div>
      </w:divsChild>
    </w:div>
    <w:div w:id="1748770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874">
          <w:marLeft w:val="0"/>
          <w:marRight w:val="0"/>
          <w:marTop w:val="0"/>
          <w:marBottom w:val="0"/>
          <w:divBdr>
            <w:top w:val="none" w:sz="0" w:space="0" w:color="auto"/>
            <w:left w:val="none" w:sz="0" w:space="0" w:color="auto"/>
            <w:bottom w:val="none" w:sz="0" w:space="0" w:color="auto"/>
            <w:right w:val="none" w:sz="0" w:space="0" w:color="auto"/>
          </w:divBdr>
        </w:div>
        <w:div w:id="1991061047">
          <w:marLeft w:val="0"/>
          <w:marRight w:val="0"/>
          <w:marTop w:val="0"/>
          <w:marBottom w:val="0"/>
          <w:divBdr>
            <w:top w:val="none" w:sz="0" w:space="0" w:color="auto"/>
            <w:left w:val="none" w:sz="0" w:space="0" w:color="auto"/>
            <w:bottom w:val="none" w:sz="0" w:space="0" w:color="auto"/>
            <w:right w:val="none" w:sz="0" w:space="0" w:color="auto"/>
          </w:divBdr>
        </w:div>
      </w:divsChild>
    </w:div>
    <w:div w:id="1840193264">
      <w:bodyDiv w:val="1"/>
      <w:marLeft w:val="0"/>
      <w:marRight w:val="0"/>
      <w:marTop w:val="0"/>
      <w:marBottom w:val="0"/>
      <w:divBdr>
        <w:top w:val="none" w:sz="0" w:space="0" w:color="auto"/>
        <w:left w:val="none" w:sz="0" w:space="0" w:color="auto"/>
        <w:bottom w:val="none" w:sz="0" w:space="0" w:color="auto"/>
        <w:right w:val="none" w:sz="0" w:space="0" w:color="auto"/>
      </w:divBdr>
      <w:divsChild>
        <w:div w:id="2122066633">
          <w:marLeft w:val="0"/>
          <w:marRight w:val="0"/>
          <w:marTop w:val="0"/>
          <w:marBottom w:val="0"/>
          <w:divBdr>
            <w:top w:val="none" w:sz="0" w:space="0" w:color="auto"/>
            <w:left w:val="none" w:sz="0" w:space="0" w:color="auto"/>
            <w:bottom w:val="none" w:sz="0" w:space="0" w:color="auto"/>
            <w:right w:val="none" w:sz="0" w:space="0" w:color="auto"/>
          </w:divBdr>
          <w:divsChild>
            <w:div w:id="116219778">
              <w:marLeft w:val="0"/>
              <w:marRight w:val="0"/>
              <w:marTop w:val="0"/>
              <w:marBottom w:val="0"/>
              <w:divBdr>
                <w:top w:val="none" w:sz="0" w:space="0" w:color="auto"/>
                <w:left w:val="none" w:sz="0" w:space="0" w:color="auto"/>
                <w:bottom w:val="none" w:sz="0" w:space="0" w:color="auto"/>
                <w:right w:val="none" w:sz="0" w:space="0" w:color="auto"/>
              </w:divBdr>
            </w:div>
            <w:div w:id="241573903">
              <w:marLeft w:val="0"/>
              <w:marRight w:val="0"/>
              <w:marTop w:val="0"/>
              <w:marBottom w:val="0"/>
              <w:divBdr>
                <w:top w:val="none" w:sz="0" w:space="0" w:color="auto"/>
                <w:left w:val="none" w:sz="0" w:space="0" w:color="auto"/>
                <w:bottom w:val="none" w:sz="0" w:space="0" w:color="auto"/>
                <w:right w:val="none" w:sz="0" w:space="0" w:color="auto"/>
              </w:divBdr>
            </w:div>
            <w:div w:id="263342930">
              <w:marLeft w:val="0"/>
              <w:marRight w:val="0"/>
              <w:marTop w:val="0"/>
              <w:marBottom w:val="0"/>
              <w:divBdr>
                <w:top w:val="none" w:sz="0" w:space="0" w:color="auto"/>
                <w:left w:val="none" w:sz="0" w:space="0" w:color="auto"/>
                <w:bottom w:val="none" w:sz="0" w:space="0" w:color="auto"/>
                <w:right w:val="none" w:sz="0" w:space="0" w:color="auto"/>
              </w:divBdr>
            </w:div>
            <w:div w:id="276916563">
              <w:marLeft w:val="0"/>
              <w:marRight w:val="0"/>
              <w:marTop w:val="0"/>
              <w:marBottom w:val="0"/>
              <w:divBdr>
                <w:top w:val="none" w:sz="0" w:space="0" w:color="auto"/>
                <w:left w:val="none" w:sz="0" w:space="0" w:color="auto"/>
                <w:bottom w:val="none" w:sz="0" w:space="0" w:color="auto"/>
                <w:right w:val="none" w:sz="0" w:space="0" w:color="auto"/>
              </w:divBdr>
            </w:div>
            <w:div w:id="528614281">
              <w:marLeft w:val="0"/>
              <w:marRight w:val="0"/>
              <w:marTop w:val="0"/>
              <w:marBottom w:val="0"/>
              <w:divBdr>
                <w:top w:val="none" w:sz="0" w:space="0" w:color="auto"/>
                <w:left w:val="none" w:sz="0" w:space="0" w:color="auto"/>
                <w:bottom w:val="none" w:sz="0" w:space="0" w:color="auto"/>
                <w:right w:val="none" w:sz="0" w:space="0" w:color="auto"/>
              </w:divBdr>
            </w:div>
            <w:div w:id="750587156">
              <w:marLeft w:val="0"/>
              <w:marRight w:val="0"/>
              <w:marTop w:val="0"/>
              <w:marBottom w:val="0"/>
              <w:divBdr>
                <w:top w:val="none" w:sz="0" w:space="0" w:color="auto"/>
                <w:left w:val="none" w:sz="0" w:space="0" w:color="auto"/>
                <w:bottom w:val="none" w:sz="0" w:space="0" w:color="auto"/>
                <w:right w:val="none" w:sz="0" w:space="0" w:color="auto"/>
              </w:divBdr>
            </w:div>
            <w:div w:id="802120184">
              <w:marLeft w:val="0"/>
              <w:marRight w:val="0"/>
              <w:marTop w:val="0"/>
              <w:marBottom w:val="0"/>
              <w:divBdr>
                <w:top w:val="none" w:sz="0" w:space="0" w:color="auto"/>
                <w:left w:val="none" w:sz="0" w:space="0" w:color="auto"/>
                <w:bottom w:val="none" w:sz="0" w:space="0" w:color="auto"/>
                <w:right w:val="none" w:sz="0" w:space="0" w:color="auto"/>
              </w:divBdr>
            </w:div>
            <w:div w:id="846597464">
              <w:marLeft w:val="0"/>
              <w:marRight w:val="0"/>
              <w:marTop w:val="0"/>
              <w:marBottom w:val="0"/>
              <w:divBdr>
                <w:top w:val="none" w:sz="0" w:space="0" w:color="auto"/>
                <w:left w:val="none" w:sz="0" w:space="0" w:color="auto"/>
                <w:bottom w:val="none" w:sz="0" w:space="0" w:color="auto"/>
                <w:right w:val="none" w:sz="0" w:space="0" w:color="auto"/>
              </w:divBdr>
            </w:div>
            <w:div w:id="943999259">
              <w:marLeft w:val="0"/>
              <w:marRight w:val="0"/>
              <w:marTop w:val="0"/>
              <w:marBottom w:val="0"/>
              <w:divBdr>
                <w:top w:val="none" w:sz="0" w:space="0" w:color="auto"/>
                <w:left w:val="none" w:sz="0" w:space="0" w:color="auto"/>
                <w:bottom w:val="none" w:sz="0" w:space="0" w:color="auto"/>
                <w:right w:val="none" w:sz="0" w:space="0" w:color="auto"/>
              </w:divBdr>
            </w:div>
            <w:div w:id="947814200">
              <w:marLeft w:val="0"/>
              <w:marRight w:val="0"/>
              <w:marTop w:val="0"/>
              <w:marBottom w:val="0"/>
              <w:divBdr>
                <w:top w:val="none" w:sz="0" w:space="0" w:color="auto"/>
                <w:left w:val="none" w:sz="0" w:space="0" w:color="auto"/>
                <w:bottom w:val="none" w:sz="0" w:space="0" w:color="auto"/>
                <w:right w:val="none" w:sz="0" w:space="0" w:color="auto"/>
              </w:divBdr>
            </w:div>
            <w:div w:id="1322268082">
              <w:marLeft w:val="0"/>
              <w:marRight w:val="0"/>
              <w:marTop w:val="0"/>
              <w:marBottom w:val="0"/>
              <w:divBdr>
                <w:top w:val="none" w:sz="0" w:space="0" w:color="auto"/>
                <w:left w:val="none" w:sz="0" w:space="0" w:color="auto"/>
                <w:bottom w:val="none" w:sz="0" w:space="0" w:color="auto"/>
                <w:right w:val="none" w:sz="0" w:space="0" w:color="auto"/>
              </w:divBdr>
            </w:div>
            <w:div w:id="19109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2316">
      <w:bodyDiv w:val="1"/>
      <w:marLeft w:val="0"/>
      <w:marRight w:val="0"/>
      <w:marTop w:val="0"/>
      <w:marBottom w:val="0"/>
      <w:divBdr>
        <w:top w:val="none" w:sz="0" w:space="0" w:color="auto"/>
        <w:left w:val="none" w:sz="0" w:space="0" w:color="auto"/>
        <w:bottom w:val="none" w:sz="0" w:space="0" w:color="auto"/>
        <w:right w:val="none" w:sz="0" w:space="0" w:color="auto"/>
      </w:divBdr>
      <w:divsChild>
        <w:div w:id="1648238820">
          <w:marLeft w:val="0"/>
          <w:marRight w:val="0"/>
          <w:marTop w:val="0"/>
          <w:marBottom w:val="0"/>
          <w:divBdr>
            <w:top w:val="none" w:sz="0" w:space="0" w:color="auto"/>
            <w:left w:val="none" w:sz="0" w:space="0" w:color="auto"/>
            <w:bottom w:val="none" w:sz="0" w:space="0" w:color="auto"/>
            <w:right w:val="none" w:sz="0" w:space="0" w:color="auto"/>
          </w:divBdr>
        </w:div>
      </w:divsChild>
    </w:div>
    <w:div w:id="1885483137">
      <w:bodyDiv w:val="1"/>
      <w:marLeft w:val="0"/>
      <w:marRight w:val="0"/>
      <w:marTop w:val="0"/>
      <w:marBottom w:val="0"/>
      <w:divBdr>
        <w:top w:val="none" w:sz="0" w:space="0" w:color="auto"/>
        <w:left w:val="none" w:sz="0" w:space="0" w:color="auto"/>
        <w:bottom w:val="none" w:sz="0" w:space="0" w:color="auto"/>
        <w:right w:val="none" w:sz="0" w:space="0" w:color="auto"/>
      </w:divBdr>
    </w:div>
    <w:div w:id="1899973609">
      <w:bodyDiv w:val="1"/>
      <w:marLeft w:val="0"/>
      <w:marRight w:val="0"/>
      <w:marTop w:val="0"/>
      <w:marBottom w:val="0"/>
      <w:divBdr>
        <w:top w:val="none" w:sz="0" w:space="0" w:color="auto"/>
        <w:left w:val="none" w:sz="0" w:space="0" w:color="auto"/>
        <w:bottom w:val="none" w:sz="0" w:space="0" w:color="auto"/>
        <w:right w:val="none" w:sz="0" w:space="0" w:color="auto"/>
      </w:divBdr>
      <w:divsChild>
        <w:div w:id="979263000">
          <w:marLeft w:val="547"/>
          <w:marRight w:val="0"/>
          <w:marTop w:val="154"/>
          <w:marBottom w:val="0"/>
          <w:divBdr>
            <w:top w:val="none" w:sz="0" w:space="0" w:color="auto"/>
            <w:left w:val="none" w:sz="0" w:space="0" w:color="auto"/>
            <w:bottom w:val="none" w:sz="0" w:space="0" w:color="auto"/>
            <w:right w:val="none" w:sz="0" w:space="0" w:color="auto"/>
          </w:divBdr>
        </w:div>
      </w:divsChild>
    </w:div>
    <w:div w:id="1901360967">
      <w:bodyDiv w:val="1"/>
      <w:marLeft w:val="0"/>
      <w:marRight w:val="0"/>
      <w:marTop w:val="0"/>
      <w:marBottom w:val="0"/>
      <w:divBdr>
        <w:top w:val="none" w:sz="0" w:space="0" w:color="auto"/>
        <w:left w:val="none" w:sz="0" w:space="0" w:color="auto"/>
        <w:bottom w:val="none" w:sz="0" w:space="0" w:color="auto"/>
        <w:right w:val="none" w:sz="0" w:space="0" w:color="auto"/>
      </w:divBdr>
    </w:div>
    <w:div w:id="1920751570">
      <w:bodyDiv w:val="1"/>
      <w:marLeft w:val="0"/>
      <w:marRight w:val="0"/>
      <w:marTop w:val="0"/>
      <w:marBottom w:val="0"/>
      <w:divBdr>
        <w:top w:val="none" w:sz="0" w:space="0" w:color="auto"/>
        <w:left w:val="none" w:sz="0" w:space="0" w:color="auto"/>
        <w:bottom w:val="none" w:sz="0" w:space="0" w:color="auto"/>
        <w:right w:val="none" w:sz="0" w:space="0" w:color="auto"/>
      </w:divBdr>
    </w:div>
    <w:div w:id="1967737924">
      <w:bodyDiv w:val="1"/>
      <w:marLeft w:val="0"/>
      <w:marRight w:val="0"/>
      <w:marTop w:val="0"/>
      <w:marBottom w:val="0"/>
      <w:divBdr>
        <w:top w:val="none" w:sz="0" w:space="0" w:color="auto"/>
        <w:left w:val="none" w:sz="0" w:space="0" w:color="auto"/>
        <w:bottom w:val="none" w:sz="0" w:space="0" w:color="auto"/>
        <w:right w:val="none" w:sz="0" w:space="0" w:color="auto"/>
      </w:divBdr>
      <w:divsChild>
        <w:div w:id="187648432">
          <w:marLeft w:val="547"/>
          <w:marRight w:val="0"/>
          <w:marTop w:val="154"/>
          <w:marBottom w:val="0"/>
          <w:divBdr>
            <w:top w:val="none" w:sz="0" w:space="0" w:color="auto"/>
            <w:left w:val="none" w:sz="0" w:space="0" w:color="auto"/>
            <w:bottom w:val="none" w:sz="0" w:space="0" w:color="auto"/>
            <w:right w:val="none" w:sz="0" w:space="0" w:color="auto"/>
          </w:divBdr>
        </w:div>
        <w:div w:id="2003000887">
          <w:marLeft w:val="547"/>
          <w:marRight w:val="0"/>
          <w:marTop w:val="154"/>
          <w:marBottom w:val="0"/>
          <w:divBdr>
            <w:top w:val="none" w:sz="0" w:space="0" w:color="auto"/>
            <w:left w:val="none" w:sz="0" w:space="0" w:color="auto"/>
            <w:bottom w:val="none" w:sz="0" w:space="0" w:color="auto"/>
            <w:right w:val="none" w:sz="0" w:space="0" w:color="auto"/>
          </w:divBdr>
        </w:div>
      </w:divsChild>
    </w:div>
    <w:div w:id="2030180574">
      <w:bodyDiv w:val="1"/>
      <w:marLeft w:val="0"/>
      <w:marRight w:val="0"/>
      <w:marTop w:val="0"/>
      <w:marBottom w:val="0"/>
      <w:divBdr>
        <w:top w:val="none" w:sz="0" w:space="0" w:color="auto"/>
        <w:left w:val="none" w:sz="0" w:space="0" w:color="auto"/>
        <w:bottom w:val="none" w:sz="0" w:space="0" w:color="auto"/>
        <w:right w:val="none" w:sz="0" w:space="0" w:color="auto"/>
      </w:divBdr>
      <w:divsChild>
        <w:div w:id="201526671">
          <w:marLeft w:val="547"/>
          <w:marRight w:val="0"/>
          <w:marTop w:val="134"/>
          <w:marBottom w:val="0"/>
          <w:divBdr>
            <w:top w:val="none" w:sz="0" w:space="0" w:color="auto"/>
            <w:left w:val="none" w:sz="0" w:space="0" w:color="auto"/>
            <w:bottom w:val="none" w:sz="0" w:space="0" w:color="auto"/>
            <w:right w:val="none" w:sz="0" w:space="0" w:color="auto"/>
          </w:divBdr>
        </w:div>
        <w:div w:id="574780300">
          <w:marLeft w:val="547"/>
          <w:marRight w:val="0"/>
          <w:marTop w:val="134"/>
          <w:marBottom w:val="0"/>
          <w:divBdr>
            <w:top w:val="none" w:sz="0" w:space="0" w:color="auto"/>
            <w:left w:val="none" w:sz="0" w:space="0" w:color="auto"/>
            <w:bottom w:val="none" w:sz="0" w:space="0" w:color="auto"/>
            <w:right w:val="none" w:sz="0" w:space="0" w:color="auto"/>
          </w:divBdr>
        </w:div>
        <w:div w:id="967467215">
          <w:marLeft w:val="547"/>
          <w:marRight w:val="0"/>
          <w:marTop w:val="134"/>
          <w:marBottom w:val="0"/>
          <w:divBdr>
            <w:top w:val="none" w:sz="0" w:space="0" w:color="auto"/>
            <w:left w:val="none" w:sz="0" w:space="0" w:color="auto"/>
            <w:bottom w:val="none" w:sz="0" w:space="0" w:color="auto"/>
            <w:right w:val="none" w:sz="0" w:space="0" w:color="auto"/>
          </w:divBdr>
        </w:div>
      </w:divsChild>
    </w:div>
    <w:div w:id="2126190866">
      <w:bodyDiv w:val="1"/>
      <w:marLeft w:val="0"/>
      <w:marRight w:val="0"/>
      <w:marTop w:val="0"/>
      <w:marBottom w:val="0"/>
      <w:divBdr>
        <w:top w:val="none" w:sz="0" w:space="0" w:color="auto"/>
        <w:left w:val="none" w:sz="0" w:space="0" w:color="auto"/>
        <w:bottom w:val="none" w:sz="0" w:space="0" w:color="auto"/>
        <w:right w:val="none" w:sz="0" w:space="0" w:color="auto"/>
      </w:divBdr>
    </w:div>
    <w:div w:id="2135438861">
      <w:bodyDiv w:val="1"/>
      <w:marLeft w:val="0"/>
      <w:marRight w:val="0"/>
      <w:marTop w:val="0"/>
      <w:marBottom w:val="0"/>
      <w:divBdr>
        <w:top w:val="none" w:sz="0" w:space="0" w:color="auto"/>
        <w:left w:val="none" w:sz="0" w:space="0" w:color="auto"/>
        <w:bottom w:val="none" w:sz="0" w:space="0" w:color="auto"/>
        <w:right w:val="none" w:sz="0" w:space="0" w:color="auto"/>
      </w:divBdr>
      <w:divsChild>
        <w:div w:id="40534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ain" TargetMode="External"/><Relationship Id="rId3" Type="http://schemas.openxmlformats.org/officeDocument/2006/relationships/settings" Target="settings.xml"/><Relationship Id="rId7" Type="http://schemas.openxmlformats.org/officeDocument/2006/relationships/hyperlink" Target="http://en.wikipedia.org/wiki/Czech_R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9245</Words>
  <Characters>52701</Characters>
  <Application>Microsoft Office Word</Application>
  <DocSecurity>0</DocSecurity>
  <Lines>439</Lines>
  <Paragraphs>123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ΣΥΣΤΑΤΙΚΕΣ</vt:lpstr>
      <vt:lpstr>ΣΥΣΤΑΤΙΚΕΣ</vt:lpstr>
    </vt:vector>
  </TitlesOfParts>
  <Company>UoM</Company>
  <LinksUpToDate>false</LinksUpToDate>
  <CharactersWithSpaces>61823</CharactersWithSpaces>
  <SharedDoc>false</SharedDoc>
  <HLinks>
    <vt:vector size="12" baseType="variant">
      <vt:variant>
        <vt:i4>6488108</vt:i4>
      </vt:variant>
      <vt:variant>
        <vt:i4>3</vt:i4>
      </vt:variant>
      <vt:variant>
        <vt:i4>0</vt:i4>
      </vt:variant>
      <vt:variant>
        <vt:i4>5</vt:i4>
      </vt:variant>
      <vt:variant>
        <vt:lpwstr>http://en.wikipedia.org/wiki/Spain</vt:lpwstr>
      </vt:variant>
      <vt:variant>
        <vt:lpwstr/>
      </vt:variant>
      <vt:variant>
        <vt:i4>7864335</vt:i4>
      </vt:variant>
      <vt:variant>
        <vt:i4>0</vt:i4>
      </vt:variant>
      <vt:variant>
        <vt:i4>0</vt:i4>
      </vt:variant>
      <vt:variant>
        <vt:i4>5</vt:i4>
      </vt:variant>
      <vt:variant>
        <vt:lpwstr>http://en.wikipedia.org/wiki/Czech_Republic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ΣΥΣΤΑΤΙΚΕΣ</dc:title>
  <dc:creator>User</dc:creator>
  <cp:lastModifiedBy>Harry</cp:lastModifiedBy>
  <cp:revision>2</cp:revision>
  <cp:lastPrinted>2015-08-25T08:55:00Z</cp:lastPrinted>
  <dcterms:created xsi:type="dcterms:W3CDTF">2015-08-25T08:55:00Z</dcterms:created>
  <dcterms:modified xsi:type="dcterms:W3CDTF">2015-08-25T08:55:00Z</dcterms:modified>
</cp:coreProperties>
</file>