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74" w:rsidRPr="006D2CE7" w:rsidRDefault="00977674" w:rsidP="00977674">
      <w:pPr>
        <w:pStyle w:val="ac"/>
        <w:jc w:val="center"/>
        <w:rPr>
          <w:b/>
          <w:sz w:val="32"/>
          <w:lang w:val="el-GR"/>
        </w:rPr>
      </w:pPr>
      <w:r w:rsidRPr="00E70264">
        <w:rPr>
          <w:b/>
          <w:sz w:val="32"/>
          <w:lang w:val="el-GR"/>
        </w:rPr>
        <w:t>Κρίση, Σύγχρονος Καπιταλισμός και Ταξικές Ανακατατάξεις</w:t>
      </w:r>
      <w:r w:rsidR="00995C17">
        <w:rPr>
          <w:rStyle w:val="aa"/>
          <w:b/>
          <w:sz w:val="32"/>
          <w:lang w:val="el-GR"/>
        </w:rPr>
        <w:footnoteReference w:id="1"/>
      </w:r>
    </w:p>
    <w:p w:rsidR="00977674" w:rsidRPr="009135F1" w:rsidRDefault="00977674" w:rsidP="00977674">
      <w:pPr>
        <w:pStyle w:val="ac"/>
        <w:jc w:val="center"/>
        <w:rPr>
          <w:b/>
          <w:sz w:val="32"/>
          <w:lang w:val="el-GR"/>
        </w:rPr>
      </w:pPr>
    </w:p>
    <w:p w:rsidR="00977674" w:rsidRPr="006D2CE7" w:rsidRDefault="00977674" w:rsidP="00977674">
      <w:pPr>
        <w:pStyle w:val="ac"/>
        <w:jc w:val="center"/>
        <w:rPr>
          <w:b/>
          <w:sz w:val="32"/>
          <w:lang w:val="el-GR"/>
        </w:rPr>
      </w:pPr>
      <w:r w:rsidRPr="00E70264">
        <w:rPr>
          <w:sz w:val="24"/>
          <w:lang w:val="el-GR"/>
        </w:rPr>
        <w:t>Λευτέρης Τσουλφίδης</w:t>
      </w:r>
    </w:p>
    <w:p w:rsidR="00977674" w:rsidRPr="004F4DE5" w:rsidRDefault="00977674" w:rsidP="00977674">
      <w:pPr>
        <w:jc w:val="center"/>
        <w:rPr>
          <w:rFonts w:ascii="Times New Roman" w:hAnsi="Times New Roman" w:cs="Times New Roman"/>
          <w:lang w:val="el-GR"/>
        </w:rPr>
      </w:pPr>
      <w:r w:rsidRPr="004F4DE5">
        <w:rPr>
          <w:rFonts w:ascii="Times New Roman" w:hAnsi="Times New Roman" w:cs="Times New Roman"/>
          <w:lang w:val="el-GR"/>
        </w:rPr>
        <w:t xml:space="preserve">Καθηγητής, Τμήμα Οικονομικών Επιστημών </w:t>
      </w:r>
    </w:p>
    <w:p w:rsidR="00977674" w:rsidRPr="004F4DE5" w:rsidRDefault="00977674" w:rsidP="00977674">
      <w:pPr>
        <w:jc w:val="center"/>
        <w:rPr>
          <w:rFonts w:ascii="Times New Roman" w:hAnsi="Times New Roman" w:cs="Times New Roman"/>
          <w:lang w:val="el-GR"/>
        </w:rPr>
      </w:pPr>
      <w:r w:rsidRPr="004F4DE5">
        <w:rPr>
          <w:rFonts w:ascii="Times New Roman" w:hAnsi="Times New Roman" w:cs="Times New Roman"/>
          <w:lang w:val="el-GR"/>
        </w:rPr>
        <w:t>Πανεπιστήμιο Μακεδονίας</w:t>
      </w:r>
    </w:p>
    <w:p w:rsidR="00977674" w:rsidRPr="004F4DE5" w:rsidRDefault="00977674" w:rsidP="00977674">
      <w:pPr>
        <w:jc w:val="center"/>
        <w:rPr>
          <w:rFonts w:ascii="Times New Roman" w:hAnsi="Times New Roman" w:cs="Times New Roman"/>
          <w:lang w:val="el-GR"/>
        </w:rPr>
      </w:pPr>
      <w:r w:rsidRPr="004F4DE5">
        <w:rPr>
          <w:rFonts w:ascii="Times New Roman" w:hAnsi="Times New Roman" w:cs="Times New Roman"/>
          <w:lang w:val="el-GR"/>
        </w:rPr>
        <w:t xml:space="preserve">Εγνατίας 156, 54 636, Θεσσαλονίκη </w:t>
      </w:r>
      <w:r w:rsidRPr="004F4DE5">
        <w:rPr>
          <w:rFonts w:ascii="Times New Roman" w:hAnsi="Times New Roman" w:cs="Times New Roman"/>
          <w:lang w:val="el-GR"/>
        </w:rPr>
        <w:br/>
      </w:r>
      <w:r w:rsidRPr="004F4DE5">
        <w:rPr>
          <w:rFonts w:ascii="Times New Roman" w:hAnsi="Times New Roman" w:cs="Times New Roman"/>
        </w:rPr>
        <w:t>Tel</w:t>
      </w:r>
      <w:r w:rsidRPr="004F4DE5">
        <w:rPr>
          <w:rFonts w:ascii="Times New Roman" w:hAnsi="Times New Roman" w:cs="Times New Roman"/>
          <w:lang w:val="el-GR"/>
        </w:rPr>
        <w:t xml:space="preserve">. 2310 891-788, </w:t>
      </w:r>
      <w:r w:rsidRPr="004F4DE5">
        <w:rPr>
          <w:rFonts w:ascii="Times New Roman" w:hAnsi="Times New Roman" w:cs="Times New Roman"/>
        </w:rPr>
        <w:t>Fax </w:t>
      </w:r>
      <w:r w:rsidRPr="004F4DE5">
        <w:rPr>
          <w:rFonts w:ascii="Times New Roman" w:hAnsi="Times New Roman" w:cs="Times New Roman"/>
          <w:lang w:val="el-GR"/>
        </w:rPr>
        <w:t xml:space="preserve"> 2310 891-786</w:t>
      </w:r>
    </w:p>
    <w:p w:rsidR="00977674" w:rsidRPr="00A1372E" w:rsidRDefault="00977674" w:rsidP="00977674">
      <w:pPr>
        <w:jc w:val="center"/>
        <w:rPr>
          <w:rFonts w:ascii="Times New Roman" w:hAnsi="Times New Roman" w:cs="Times New Roman"/>
          <w:lang w:val="en-US"/>
        </w:rPr>
      </w:pPr>
      <w:r w:rsidRPr="004F4DE5">
        <w:rPr>
          <w:rFonts w:ascii="Times New Roman" w:hAnsi="Times New Roman" w:cs="Times New Roman"/>
          <w:lang w:val="en-US"/>
        </w:rPr>
        <w:t>Email</w:t>
      </w:r>
      <w:r w:rsidRPr="00A1372E">
        <w:rPr>
          <w:rFonts w:ascii="Times New Roman" w:hAnsi="Times New Roman" w:cs="Times New Roman"/>
          <w:lang w:val="en-US"/>
        </w:rPr>
        <w:t xml:space="preserve">: </w:t>
      </w:r>
      <w:r w:rsidRPr="004F4DE5">
        <w:rPr>
          <w:rFonts w:ascii="Times New Roman" w:hAnsi="Times New Roman" w:cs="Times New Roman"/>
          <w:lang w:val="en-US"/>
        </w:rPr>
        <w:t>Lnt</w:t>
      </w:r>
      <w:r w:rsidRPr="00A1372E">
        <w:rPr>
          <w:rFonts w:ascii="Times New Roman" w:hAnsi="Times New Roman" w:cs="Times New Roman"/>
          <w:lang w:val="en-US"/>
        </w:rPr>
        <w:t>@</w:t>
      </w:r>
      <w:r w:rsidRPr="004F4DE5">
        <w:rPr>
          <w:rFonts w:ascii="Times New Roman" w:hAnsi="Times New Roman" w:cs="Times New Roman"/>
          <w:lang w:val="en-US"/>
        </w:rPr>
        <w:t>uom</w:t>
      </w:r>
      <w:r w:rsidRPr="00A1372E">
        <w:rPr>
          <w:rFonts w:ascii="Times New Roman" w:hAnsi="Times New Roman" w:cs="Times New Roman"/>
          <w:lang w:val="en-US"/>
        </w:rPr>
        <w:t>.</w:t>
      </w:r>
      <w:r w:rsidRPr="004F4DE5">
        <w:rPr>
          <w:rFonts w:ascii="Times New Roman" w:hAnsi="Times New Roman" w:cs="Times New Roman"/>
          <w:lang w:val="en-US"/>
        </w:rPr>
        <w:t>edu</w:t>
      </w:r>
      <w:r w:rsidRPr="00A1372E">
        <w:rPr>
          <w:rFonts w:ascii="Times New Roman" w:hAnsi="Times New Roman" w:cs="Times New Roman"/>
          <w:lang w:val="en-US"/>
        </w:rPr>
        <w:t>.</w:t>
      </w:r>
      <w:r w:rsidRPr="004F4DE5">
        <w:rPr>
          <w:rFonts w:ascii="Times New Roman" w:hAnsi="Times New Roman" w:cs="Times New Roman"/>
          <w:lang w:val="en-US"/>
        </w:rPr>
        <w:t>gr</w:t>
      </w:r>
      <w:r w:rsidRPr="00A1372E">
        <w:rPr>
          <w:rFonts w:ascii="Times New Roman" w:hAnsi="Times New Roman" w:cs="Times New Roman"/>
          <w:lang w:val="en-US"/>
        </w:rPr>
        <w:br/>
      </w:r>
      <w:r w:rsidRPr="004F4DE5">
        <w:rPr>
          <w:rFonts w:ascii="Times New Roman" w:hAnsi="Times New Roman" w:cs="Times New Roman"/>
        </w:rPr>
        <w:t>Homepage</w:t>
      </w:r>
      <w:r w:rsidRPr="00A1372E">
        <w:rPr>
          <w:rFonts w:ascii="Times New Roman" w:hAnsi="Times New Roman" w:cs="Times New Roman"/>
          <w:lang w:val="en-US"/>
        </w:rPr>
        <w:t>:</w:t>
      </w:r>
      <w:r w:rsidRPr="004F4DE5">
        <w:rPr>
          <w:rFonts w:ascii="Times New Roman" w:hAnsi="Times New Roman" w:cs="Times New Roman"/>
        </w:rPr>
        <w:t> </w:t>
      </w:r>
      <w:r w:rsidRPr="00A1372E">
        <w:rPr>
          <w:rFonts w:ascii="Times New Roman" w:hAnsi="Times New Roman" w:cs="Times New Roman"/>
          <w:lang w:val="en-US"/>
        </w:rPr>
        <w:t xml:space="preserve"> </w:t>
      </w:r>
      <w:hyperlink r:id="rId8" w:history="1">
        <w:r w:rsidRPr="004F4DE5">
          <w:rPr>
            <w:rStyle w:val="-"/>
            <w:rFonts w:ascii="Times New Roman" w:hAnsi="Times New Roman" w:cs="Times New Roman"/>
            <w:u w:val="none"/>
          </w:rPr>
          <w:t>http</w:t>
        </w:r>
        <w:r w:rsidRPr="00A1372E">
          <w:rPr>
            <w:rStyle w:val="-"/>
            <w:rFonts w:ascii="Times New Roman" w:hAnsi="Times New Roman" w:cs="Times New Roman"/>
            <w:u w:val="none"/>
            <w:lang w:val="en-US"/>
          </w:rPr>
          <w:t>://</w:t>
        </w:r>
        <w:r w:rsidRPr="004F4DE5">
          <w:rPr>
            <w:rStyle w:val="-"/>
            <w:rFonts w:ascii="Times New Roman" w:hAnsi="Times New Roman" w:cs="Times New Roman"/>
            <w:u w:val="none"/>
          </w:rPr>
          <w:t>uom</w:t>
        </w:r>
        <w:r w:rsidRPr="00A1372E">
          <w:rPr>
            <w:rStyle w:val="-"/>
            <w:rFonts w:ascii="Times New Roman" w:hAnsi="Times New Roman" w:cs="Times New Roman"/>
            <w:u w:val="none"/>
            <w:lang w:val="en-US"/>
          </w:rPr>
          <w:t>-</w:t>
        </w:r>
        <w:r w:rsidRPr="004F4DE5">
          <w:rPr>
            <w:rStyle w:val="-"/>
            <w:rFonts w:ascii="Times New Roman" w:hAnsi="Times New Roman" w:cs="Times New Roman"/>
            <w:u w:val="none"/>
          </w:rPr>
          <w:t>gr</w:t>
        </w:r>
        <w:r w:rsidRPr="00A1372E">
          <w:rPr>
            <w:rStyle w:val="-"/>
            <w:rFonts w:ascii="Times New Roman" w:hAnsi="Times New Roman" w:cs="Times New Roman"/>
            <w:u w:val="none"/>
            <w:lang w:val="en-US"/>
          </w:rPr>
          <w:t>.</w:t>
        </w:r>
        <w:r w:rsidRPr="004F4DE5">
          <w:rPr>
            <w:rStyle w:val="-"/>
            <w:rFonts w:ascii="Times New Roman" w:hAnsi="Times New Roman" w:cs="Times New Roman"/>
            <w:u w:val="none"/>
          </w:rPr>
          <w:t>academia</w:t>
        </w:r>
        <w:r w:rsidRPr="00A1372E">
          <w:rPr>
            <w:rStyle w:val="-"/>
            <w:rFonts w:ascii="Times New Roman" w:hAnsi="Times New Roman" w:cs="Times New Roman"/>
            <w:u w:val="none"/>
            <w:lang w:val="en-US"/>
          </w:rPr>
          <w:t>.</w:t>
        </w:r>
        <w:r w:rsidRPr="004F4DE5">
          <w:rPr>
            <w:rStyle w:val="-"/>
            <w:rFonts w:ascii="Times New Roman" w:hAnsi="Times New Roman" w:cs="Times New Roman"/>
            <w:u w:val="none"/>
          </w:rPr>
          <w:t>edu</w:t>
        </w:r>
        <w:r w:rsidRPr="00A1372E">
          <w:rPr>
            <w:rStyle w:val="-"/>
            <w:rFonts w:ascii="Times New Roman" w:hAnsi="Times New Roman" w:cs="Times New Roman"/>
            <w:u w:val="none"/>
            <w:lang w:val="en-US"/>
          </w:rPr>
          <w:t>/</w:t>
        </w:r>
        <w:r w:rsidRPr="004F4DE5">
          <w:rPr>
            <w:rStyle w:val="-"/>
            <w:rFonts w:ascii="Times New Roman" w:hAnsi="Times New Roman" w:cs="Times New Roman"/>
            <w:u w:val="none"/>
          </w:rPr>
          <w:t>Tsoulfidis</w:t>
        </w:r>
        <w:r w:rsidRPr="00A1372E">
          <w:rPr>
            <w:rStyle w:val="-"/>
            <w:rFonts w:ascii="Times New Roman" w:hAnsi="Times New Roman" w:cs="Times New Roman"/>
            <w:u w:val="none"/>
            <w:lang w:val="en-US"/>
          </w:rPr>
          <w:t>/</w:t>
        </w:r>
      </w:hyperlink>
    </w:p>
    <w:p w:rsidR="00977674" w:rsidRPr="00C85769" w:rsidRDefault="00977674" w:rsidP="00977674">
      <w:pPr>
        <w:jc w:val="center"/>
        <w:rPr>
          <w:rFonts w:ascii="Times New Roman" w:hAnsi="Times New Roman" w:cs="Times New Roman"/>
          <w:lang w:val="en-US"/>
        </w:rPr>
      </w:pPr>
    </w:p>
    <w:p w:rsidR="00003ECC" w:rsidRPr="00C85769" w:rsidRDefault="00003ECC" w:rsidP="00977674">
      <w:pPr>
        <w:jc w:val="center"/>
        <w:rPr>
          <w:rFonts w:ascii="Times New Roman" w:hAnsi="Times New Roman" w:cs="Times New Roman"/>
          <w:lang w:val="en-US"/>
        </w:rPr>
      </w:pPr>
    </w:p>
    <w:p w:rsidR="00977674" w:rsidRDefault="00977674" w:rsidP="00977674">
      <w:pPr>
        <w:ind w:firstLine="0"/>
        <w:jc w:val="center"/>
        <w:rPr>
          <w:rFonts w:ascii="Times New Roman" w:hAnsi="Times New Roman" w:cs="Times New Roman"/>
          <w:lang w:val="el-GR"/>
        </w:rPr>
      </w:pPr>
      <w:r w:rsidRPr="004F4DE5">
        <w:rPr>
          <w:rFonts w:ascii="Times New Roman" w:hAnsi="Times New Roman" w:cs="Times New Roman"/>
          <w:lang w:val="el-GR"/>
        </w:rPr>
        <w:t>ΠΕΡΙΛΗΨΗ</w:t>
      </w:r>
    </w:p>
    <w:p w:rsidR="00003ECC" w:rsidRPr="004F4DE5" w:rsidRDefault="00003ECC" w:rsidP="00977674">
      <w:pPr>
        <w:ind w:firstLine="0"/>
        <w:jc w:val="center"/>
        <w:rPr>
          <w:rFonts w:ascii="Times New Roman" w:hAnsi="Times New Roman" w:cs="Times New Roman"/>
          <w:lang w:val="el-GR"/>
        </w:rPr>
      </w:pPr>
    </w:p>
    <w:p w:rsidR="00977674" w:rsidRPr="004F4DE5" w:rsidRDefault="00977674" w:rsidP="00977674">
      <w:pPr>
        <w:ind w:left="0" w:firstLine="0"/>
        <w:jc w:val="both"/>
        <w:rPr>
          <w:rFonts w:ascii="Times New Roman" w:hAnsi="Times New Roman" w:cs="Times New Roman"/>
          <w:lang w:val="el-GR"/>
        </w:rPr>
      </w:pPr>
      <w:r w:rsidRPr="004F4DE5">
        <w:rPr>
          <w:rFonts w:ascii="Times New Roman" w:hAnsi="Times New Roman" w:cs="Times New Roman"/>
          <w:lang w:val="el-GR"/>
        </w:rPr>
        <w:t xml:space="preserve">Η οικονομική κρίση που πλήττει ιδιαίτερα την Ελλάδα έχει διεθνή χαρακτήρα και τα αίτια της θα πρέπει να αναζητηθούν στη μειούμενη κερδοφορία του κεφαλαίου που από ένα σημείο και μετά οδηγεί στη στασιμότητα κερδών, αποθαρρύνει τις νέες επενδύσεις, μειώνει την παραγωγή και αυξάνει την ανεργία. Αν όλα αυτά συνδυαστούν με το μεγάλο δημόσιο χρέος και τις οικονομικές πολιτικές που υιοθετήθηκαν πριν και μετά την έλευση της </w:t>
      </w:r>
      <w:r w:rsidR="00122424">
        <w:rPr>
          <w:rFonts w:ascii="Times New Roman" w:hAnsi="Times New Roman" w:cs="Times New Roman"/>
          <w:lang w:val="el-GR"/>
        </w:rPr>
        <w:t>Τ</w:t>
      </w:r>
      <w:r w:rsidRPr="004F4DE5">
        <w:rPr>
          <w:rFonts w:ascii="Times New Roman" w:hAnsi="Times New Roman" w:cs="Times New Roman"/>
          <w:lang w:val="el-GR"/>
        </w:rPr>
        <w:t xml:space="preserve">ρόικας, τότε μπορούν να εξηγήσουν την σφοδρότητα με την οποία η κρίση έπληξε την Ελλάδα, τις ταξικές ανακατατάξεις που έχει προκαλέσει και ταυτόχρονα να αναδείξουν τον προσανατολισμό και τους άξονες μιας εναλλακτικής οικονομικής πολιτικής. </w:t>
      </w:r>
    </w:p>
    <w:p w:rsidR="00977674" w:rsidRPr="004F4DE5" w:rsidRDefault="00977674" w:rsidP="00977674">
      <w:pPr>
        <w:ind w:left="0" w:firstLine="0"/>
        <w:jc w:val="both"/>
        <w:rPr>
          <w:rFonts w:ascii="Times New Roman" w:hAnsi="Times New Roman" w:cs="Times New Roman"/>
          <w:lang w:val="el-GR"/>
        </w:rPr>
      </w:pPr>
    </w:p>
    <w:p w:rsidR="00977674" w:rsidRPr="004F4DE5" w:rsidRDefault="00977674" w:rsidP="00977674">
      <w:pPr>
        <w:ind w:left="0" w:firstLine="0"/>
        <w:jc w:val="both"/>
        <w:rPr>
          <w:rFonts w:ascii="Times New Roman" w:hAnsi="Times New Roman" w:cs="Times New Roman"/>
          <w:lang w:val="el-GR"/>
        </w:rPr>
      </w:pPr>
    </w:p>
    <w:p w:rsidR="00977674" w:rsidRPr="004F4DE5" w:rsidRDefault="00977674" w:rsidP="00977674">
      <w:pPr>
        <w:pStyle w:val="a3"/>
        <w:ind w:left="0" w:firstLine="0"/>
        <w:jc w:val="both"/>
        <w:rPr>
          <w:rFonts w:ascii="Times New Roman" w:hAnsi="Times New Roman" w:cs="Times New Roman"/>
          <w:b/>
          <w:lang w:val="el-GR"/>
        </w:rPr>
      </w:pPr>
      <w:r w:rsidRPr="004F4DE5">
        <w:rPr>
          <w:rFonts w:ascii="Times New Roman" w:hAnsi="Times New Roman" w:cs="Times New Roman"/>
          <w:b/>
          <w:lang w:val="el-GR"/>
        </w:rPr>
        <w:t>1.  Εισαγωγή</w:t>
      </w:r>
    </w:p>
    <w:p w:rsidR="00977674" w:rsidRDefault="00977674" w:rsidP="00977674">
      <w:pPr>
        <w:ind w:left="0" w:firstLine="0"/>
        <w:jc w:val="both"/>
        <w:rPr>
          <w:rFonts w:ascii="Times New Roman" w:hAnsi="Times New Roman" w:cs="Times New Roman"/>
          <w:lang w:val="el-GR"/>
        </w:rPr>
      </w:pPr>
    </w:p>
    <w:p w:rsidR="00977674" w:rsidRDefault="00977674" w:rsidP="00A1372E">
      <w:pPr>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 xml:space="preserve">Η κρίση που ξέσπασε στα τέλη του 2007 είναι αναμφίβολα παγκόσμια σε </w:t>
      </w:r>
      <w:r>
        <w:rPr>
          <w:rFonts w:ascii="Times New Roman" w:hAnsi="Times New Roman" w:cs="Times New Roman"/>
          <w:lang w:val="el-GR"/>
        </w:rPr>
        <w:t>εμβέλεια</w:t>
      </w:r>
      <w:r w:rsidRPr="004F4DE5">
        <w:rPr>
          <w:rFonts w:ascii="Times New Roman" w:hAnsi="Times New Roman" w:cs="Times New Roman"/>
          <w:lang w:val="el-GR"/>
        </w:rPr>
        <w:t xml:space="preserve"> και δομική σε χαρακτήρα</w:t>
      </w:r>
      <w:r w:rsidRPr="009135F1">
        <w:rPr>
          <w:rFonts w:ascii="Times New Roman" w:hAnsi="Times New Roman" w:cs="Times New Roman"/>
          <w:lang w:val="el-GR"/>
        </w:rPr>
        <w:t xml:space="preserve"> </w:t>
      </w:r>
      <w:r>
        <w:rPr>
          <w:rFonts w:ascii="Times New Roman" w:hAnsi="Times New Roman" w:cs="Times New Roman"/>
          <w:lang w:val="el-GR"/>
        </w:rPr>
        <w:t>και ως τέτοια εντάσσεται στις</w:t>
      </w:r>
      <w:r w:rsidRPr="004F4DE5">
        <w:rPr>
          <w:rFonts w:ascii="Times New Roman" w:hAnsi="Times New Roman" w:cs="Times New Roman"/>
          <w:lang w:val="el-GR"/>
        </w:rPr>
        <w:t xml:space="preserve"> μεγάλες κρίσεις που έπληξαν την παγκόσμια οικονομία</w:t>
      </w:r>
      <w:r w:rsidR="00A1372E" w:rsidRPr="00A1372E">
        <w:rPr>
          <w:rFonts w:ascii="Times New Roman" w:hAnsi="Times New Roman" w:cs="Times New Roman"/>
          <w:lang w:val="el-GR"/>
        </w:rPr>
        <w:t xml:space="preserve"> </w:t>
      </w:r>
      <w:r>
        <w:rPr>
          <w:rFonts w:ascii="Times New Roman" w:hAnsi="Times New Roman" w:cs="Times New Roman"/>
          <w:lang w:val="el-GR"/>
        </w:rPr>
        <w:t xml:space="preserve">των περιόδων </w:t>
      </w:r>
      <w:r w:rsidRPr="004F4DE5">
        <w:rPr>
          <w:rFonts w:ascii="Times New Roman" w:hAnsi="Times New Roman" w:cs="Times New Roman"/>
          <w:lang w:val="el-GR"/>
        </w:rPr>
        <w:t>1815-1848, 1873-1896, 1920-19</w:t>
      </w:r>
      <w:r w:rsidRPr="009B5A6E">
        <w:rPr>
          <w:rFonts w:ascii="Times New Roman" w:hAnsi="Times New Roman" w:cs="Times New Roman"/>
          <w:lang w:val="el-GR"/>
        </w:rPr>
        <w:t>4</w:t>
      </w:r>
      <w:r w:rsidRPr="004F4DE5">
        <w:rPr>
          <w:rFonts w:ascii="Times New Roman" w:hAnsi="Times New Roman" w:cs="Times New Roman"/>
          <w:lang w:val="el-GR"/>
        </w:rPr>
        <w:t>0 και 1970-1980.</w:t>
      </w:r>
      <w:r w:rsidRPr="008F7538">
        <w:rPr>
          <w:rFonts w:ascii="Times New Roman" w:hAnsi="Times New Roman" w:cs="Times New Roman"/>
          <w:lang w:val="el-GR"/>
        </w:rPr>
        <w:t xml:space="preserve"> </w:t>
      </w:r>
      <w:r>
        <w:rPr>
          <w:rFonts w:ascii="Times New Roman" w:hAnsi="Times New Roman" w:cs="Times New Roman"/>
          <w:lang w:val="el-GR"/>
        </w:rPr>
        <w:t>Συνεπώς την ανάλυσή μας τη διεξάγουμε στο πλαίσιο των μακροχρόνιων μεταπτώσεων της οικονομικής δραστηριότητας που είναι γνωστές ως "μακρά κύματα" ή "κύκλοι Κοντράτιεβ" με μέση διάρκεια γύρω στα πενήντα χρόνια</w:t>
      </w:r>
      <w:r w:rsidR="00122424">
        <w:rPr>
          <w:rFonts w:ascii="Times New Roman" w:hAnsi="Times New Roman" w:cs="Times New Roman"/>
          <w:lang w:val="el-GR"/>
        </w:rPr>
        <w:t>,</w:t>
      </w:r>
      <w:r>
        <w:rPr>
          <w:rFonts w:ascii="Times New Roman" w:hAnsi="Times New Roman" w:cs="Times New Roman"/>
          <w:lang w:val="el-GR"/>
        </w:rPr>
        <w:t xml:space="preserve"> με τη φάση της άνθησης να διαρκεί όσο περίπου και της ύφεσης. Κάθε μακρό κύμα συνοδεύεται από διακυμάνσεις μικρότερης διάρκειας</w:t>
      </w:r>
      <w:r w:rsidR="00122424">
        <w:rPr>
          <w:rFonts w:ascii="Times New Roman" w:hAnsi="Times New Roman" w:cs="Times New Roman"/>
          <w:lang w:val="el-GR"/>
        </w:rPr>
        <w:t xml:space="preserve"> και ισχύος</w:t>
      </w:r>
      <w:r>
        <w:rPr>
          <w:rFonts w:ascii="Times New Roman" w:hAnsi="Times New Roman" w:cs="Times New Roman"/>
          <w:lang w:val="el-GR"/>
        </w:rPr>
        <w:t>. Έτσι παρότι η καθοδική φάση του μακρού κύματος μπορεί να διαρκεί π.χ. δύο δεκαετίες</w:t>
      </w:r>
      <w:r w:rsidR="00122424">
        <w:rPr>
          <w:rFonts w:ascii="Times New Roman" w:hAnsi="Times New Roman" w:cs="Times New Roman"/>
          <w:lang w:val="el-GR"/>
        </w:rPr>
        <w:t>,</w:t>
      </w:r>
      <w:r>
        <w:rPr>
          <w:rFonts w:ascii="Times New Roman" w:hAnsi="Times New Roman" w:cs="Times New Roman"/>
          <w:lang w:val="el-GR"/>
        </w:rPr>
        <w:t xml:space="preserve"> δεν συνεπάγεται ότι η κρίση θα είναι διαρκής, απλά η οικονομία στην καθοδική της φάση τα έτη άνθησης θα είναι λίγα και ασθενικά, ενώ αντιθέτως τα έτη ύφεσης θα είναι περισσότερα και οι υφέσεις βαθύτερες. Το ακριβώς αντίθετο συμβαίνει σε φάσεις ανόδου του μακρού κύματος. </w:t>
      </w:r>
    </w:p>
    <w:p w:rsidR="00977674" w:rsidRDefault="00977674" w:rsidP="00977674">
      <w:pPr>
        <w:ind w:left="0" w:firstLine="0"/>
        <w:jc w:val="both"/>
        <w:rPr>
          <w:rFonts w:ascii="Times New Roman" w:hAnsi="Times New Roman" w:cs="Times New Roman"/>
          <w:lang w:val="el-GR"/>
        </w:rPr>
      </w:pPr>
    </w:p>
    <w:p w:rsidR="00977674" w:rsidRPr="004F4DE5" w:rsidRDefault="00977674" w:rsidP="00977674">
      <w:pPr>
        <w:autoSpaceDE w:val="0"/>
        <w:autoSpaceDN w:val="0"/>
        <w:adjustRightInd w:val="0"/>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Η οικονομική ιστορία έχει διδάξει, επανειλημμένα, ότι στην ανοδική φάση του κύκλου δημιουργείται ατμόσφαιρα υπεραισιοδοξίας ως προς τις πραγματικές δυνατότητες του συστήματος.</w:t>
      </w:r>
      <w:r w:rsidRPr="004F4DE5">
        <w:rPr>
          <w:rStyle w:val="aa"/>
          <w:rFonts w:ascii="Times New Roman" w:hAnsi="Times New Roman" w:cs="Times New Roman"/>
          <w:lang w:val="el-GR"/>
        </w:rPr>
        <w:footnoteReference w:id="2"/>
      </w:r>
      <w:r w:rsidRPr="004F4DE5">
        <w:rPr>
          <w:rFonts w:ascii="Times New Roman" w:hAnsi="Times New Roman" w:cs="Times New Roman"/>
          <w:lang w:val="el-GR"/>
        </w:rPr>
        <w:t xml:space="preserve"> Η υπεραισιοδοξία αυτή μετατρέπεται στο ακριβώς αντίθετό της στην καθοδική φάση του μακρού κύματος. Τρεις περίπου αιώνες οικονομικής ιστορίας και πέντε μακρά κύματα ήδη αποτελούν ισχυρές ενδείξεις που θα πρέπει να ληφθούν σοβαρά υπόψη. Η άποψη για την εξαφάνιση </w:t>
      </w:r>
      <w:r>
        <w:rPr>
          <w:rFonts w:ascii="Times New Roman" w:hAnsi="Times New Roman" w:cs="Times New Roman"/>
          <w:lang w:val="el-GR"/>
        </w:rPr>
        <w:t xml:space="preserve">του επιχειρηματικού κύκλου </w:t>
      </w:r>
      <w:r w:rsidR="00A1372E">
        <w:rPr>
          <w:rFonts w:ascii="Times New Roman" w:hAnsi="Times New Roman" w:cs="Times New Roman"/>
          <w:lang w:val="el-GR"/>
        </w:rPr>
        <w:t>προβάλλεται</w:t>
      </w:r>
      <w:r>
        <w:rPr>
          <w:rFonts w:ascii="Times New Roman" w:hAnsi="Times New Roman" w:cs="Times New Roman"/>
          <w:lang w:val="el-GR"/>
        </w:rPr>
        <w:t xml:space="preserve"> </w:t>
      </w:r>
      <w:r w:rsidR="00122424">
        <w:rPr>
          <w:rFonts w:ascii="Times New Roman" w:hAnsi="Times New Roman" w:cs="Times New Roman"/>
          <w:lang w:val="el-GR"/>
        </w:rPr>
        <w:t xml:space="preserve">σχεδόν </w:t>
      </w:r>
      <w:r>
        <w:rPr>
          <w:rFonts w:ascii="Times New Roman" w:hAnsi="Times New Roman" w:cs="Times New Roman"/>
          <w:lang w:val="el-GR"/>
        </w:rPr>
        <w:t xml:space="preserve">σε κάθε ανοδική φάση </w:t>
      </w:r>
      <w:r>
        <w:rPr>
          <w:rFonts w:ascii="Times New Roman" w:hAnsi="Times New Roman" w:cs="Times New Roman"/>
          <w:lang w:val="el-GR"/>
        </w:rPr>
        <w:lastRenderedPageBreak/>
        <w:t xml:space="preserve">για </w:t>
      </w:r>
      <w:r w:rsidR="00A1372E">
        <w:rPr>
          <w:rFonts w:ascii="Times New Roman" w:hAnsi="Times New Roman" w:cs="Times New Roman"/>
          <w:lang w:val="el-GR"/>
        </w:rPr>
        <w:t>να</w:t>
      </w:r>
      <w:r>
        <w:rPr>
          <w:rFonts w:ascii="Times New Roman" w:hAnsi="Times New Roman" w:cs="Times New Roman"/>
          <w:lang w:val="el-GR"/>
        </w:rPr>
        <w:t xml:space="preserve"> </w:t>
      </w:r>
      <w:r w:rsidRPr="004F4DE5">
        <w:rPr>
          <w:rFonts w:ascii="Times New Roman" w:hAnsi="Times New Roman" w:cs="Times New Roman"/>
          <w:lang w:val="el-GR"/>
        </w:rPr>
        <w:t>διαψευστεί</w:t>
      </w:r>
      <w:r>
        <w:rPr>
          <w:rFonts w:ascii="Times New Roman" w:hAnsi="Times New Roman" w:cs="Times New Roman"/>
          <w:lang w:val="el-GR"/>
        </w:rPr>
        <w:t xml:space="preserve"> στη συνέχεια. Π.χ. στα πρόσφατα χρόνια είχαμε τη συζήτηση περί "</w:t>
      </w:r>
      <w:r w:rsidR="00122424">
        <w:rPr>
          <w:rFonts w:ascii="Times New Roman" w:hAnsi="Times New Roman" w:cs="Times New Roman"/>
          <w:lang w:val="el-GR"/>
        </w:rPr>
        <w:t>νέας</w:t>
      </w:r>
      <w:r>
        <w:rPr>
          <w:rFonts w:ascii="Times New Roman" w:hAnsi="Times New Roman" w:cs="Times New Roman"/>
          <w:lang w:val="el-GR"/>
        </w:rPr>
        <w:t xml:space="preserve"> οικονομίας" η οποία θεωρήθηκε από πολλούς ότι είναι θωρακισμένη απέναντι στις σοβαρές κρίσεις και οι άλλες που προκύπτουν τις ξεπερνά σαν ένα απλό "κρυολόγημα"</w:t>
      </w:r>
      <w:r w:rsidR="00122424">
        <w:rPr>
          <w:rFonts w:ascii="Times New Roman" w:hAnsi="Times New Roman" w:cs="Times New Roman"/>
          <w:lang w:val="el-GR"/>
        </w:rPr>
        <w:t xml:space="preserve"> (</w:t>
      </w:r>
      <w:r w:rsidR="00122424">
        <w:rPr>
          <w:rFonts w:ascii="Times New Roman" w:hAnsi="Times New Roman" w:cs="Times New Roman"/>
          <w:lang w:val="en-US"/>
        </w:rPr>
        <w:t>Webber</w:t>
      </w:r>
      <w:r w:rsidR="00122424">
        <w:rPr>
          <w:rFonts w:ascii="Times New Roman" w:hAnsi="Times New Roman" w:cs="Times New Roman"/>
          <w:lang w:val="el-GR"/>
        </w:rPr>
        <w:t xml:space="preserve"> 199</w:t>
      </w:r>
      <w:r w:rsidR="00122424" w:rsidRPr="00122424">
        <w:rPr>
          <w:rFonts w:ascii="Times New Roman" w:hAnsi="Times New Roman" w:cs="Times New Roman"/>
          <w:lang w:val="el-GR"/>
        </w:rPr>
        <w:t>7)</w:t>
      </w:r>
      <w:r>
        <w:rPr>
          <w:rFonts w:ascii="Times New Roman" w:hAnsi="Times New Roman" w:cs="Times New Roman"/>
          <w:lang w:val="el-GR"/>
        </w:rPr>
        <w:t xml:space="preserve">. Αυτό αληθεύει για τις </w:t>
      </w:r>
      <w:r w:rsidRPr="004F4DE5">
        <w:rPr>
          <w:rFonts w:ascii="Times New Roman" w:hAnsi="Times New Roman" w:cs="Times New Roman"/>
          <w:lang w:val="el-GR"/>
        </w:rPr>
        <w:t xml:space="preserve">υφέσεις των ετών 1991, 1997 και 2001, που </w:t>
      </w:r>
      <w:r>
        <w:rPr>
          <w:rFonts w:ascii="Times New Roman" w:hAnsi="Times New Roman" w:cs="Times New Roman"/>
          <w:lang w:val="el-GR"/>
        </w:rPr>
        <w:t xml:space="preserve">ουσιαστικά </w:t>
      </w:r>
      <w:r w:rsidRPr="004F4DE5">
        <w:rPr>
          <w:rFonts w:ascii="Times New Roman" w:hAnsi="Times New Roman" w:cs="Times New Roman"/>
          <w:lang w:val="el-GR"/>
        </w:rPr>
        <w:t>επρόκειτο για κάμψεις στην οικονομία χωρίς ιδιαίτερη οξύτητα, δεδομένου ότι οι οικονομίες βρίσκονταν ακόμη στην ανοδική φάση του πέμπτου μακρού κύματος.</w:t>
      </w:r>
      <w:r>
        <w:rPr>
          <w:rStyle w:val="aa"/>
          <w:rFonts w:ascii="Times New Roman" w:hAnsi="Times New Roman" w:cs="Times New Roman"/>
          <w:lang w:val="el-GR"/>
        </w:rPr>
        <w:footnoteReference w:id="3"/>
      </w:r>
      <w:r w:rsidRPr="004F4DE5">
        <w:rPr>
          <w:rFonts w:ascii="Times New Roman" w:hAnsi="Times New Roman" w:cs="Times New Roman"/>
          <w:lang w:val="el-GR"/>
        </w:rPr>
        <w:t xml:space="preserve"> Ωστόσο, η ύφεση που πλήττει την παγκόσμια οικονομία από </w:t>
      </w:r>
      <w:r w:rsidR="00003ECC">
        <w:rPr>
          <w:rFonts w:ascii="Times New Roman" w:hAnsi="Times New Roman" w:cs="Times New Roman"/>
          <w:lang w:val="el-GR"/>
        </w:rPr>
        <w:t>τα τέλη του</w:t>
      </w:r>
      <w:r w:rsidRPr="004F4DE5">
        <w:rPr>
          <w:rFonts w:ascii="Times New Roman" w:hAnsi="Times New Roman" w:cs="Times New Roman"/>
          <w:lang w:val="el-GR"/>
        </w:rPr>
        <w:t xml:space="preserve"> 2007 έχει τα χαρακτηριστικά των μεγάλων υφέσεων του παρελθόντος και γενεσιουργός της αιτία είναι η εξέλιξη της κερδοφορίας (</w:t>
      </w:r>
      <w:r w:rsidRPr="004F4DE5">
        <w:rPr>
          <w:rFonts w:ascii="Times New Roman" w:hAnsi="Times New Roman" w:cs="Times New Roman"/>
          <w:lang w:val="en-US"/>
        </w:rPr>
        <w:t>Tsoulfidis</w:t>
      </w:r>
      <w:r w:rsidRPr="004F4DE5">
        <w:rPr>
          <w:rFonts w:ascii="Times New Roman" w:hAnsi="Times New Roman" w:cs="Times New Roman"/>
          <w:lang w:val="el-GR"/>
        </w:rPr>
        <w:t xml:space="preserve"> </w:t>
      </w:r>
      <w:r w:rsidR="00003ECC">
        <w:rPr>
          <w:rFonts w:ascii="Times New Roman" w:hAnsi="Times New Roman" w:cs="Times New Roman"/>
          <w:lang w:val="el-GR"/>
        </w:rPr>
        <w:t xml:space="preserve">&amp; </w:t>
      </w:r>
      <w:r w:rsidR="002524B8">
        <w:rPr>
          <w:rFonts w:ascii="Times New Roman" w:hAnsi="Times New Roman" w:cs="Times New Roman"/>
          <w:lang w:val="en-US"/>
        </w:rPr>
        <w:t>Tsaliki</w:t>
      </w:r>
      <w:r w:rsidR="00003ECC">
        <w:rPr>
          <w:rFonts w:ascii="Times New Roman" w:hAnsi="Times New Roman" w:cs="Times New Roman"/>
          <w:lang w:val="el-GR"/>
        </w:rPr>
        <w:t xml:space="preserve"> 2014</w:t>
      </w:r>
      <w:r w:rsidRPr="004F4DE5">
        <w:rPr>
          <w:rFonts w:ascii="Times New Roman" w:hAnsi="Times New Roman" w:cs="Times New Roman"/>
          <w:lang w:val="el-GR"/>
        </w:rPr>
        <w:t xml:space="preserve">). </w:t>
      </w:r>
    </w:p>
    <w:p w:rsidR="00977674" w:rsidRDefault="00977674" w:rsidP="00977674">
      <w:pPr>
        <w:ind w:left="0" w:firstLine="0"/>
        <w:jc w:val="both"/>
        <w:rPr>
          <w:rFonts w:ascii="Times New Roman" w:hAnsi="Times New Roman" w:cs="Times New Roman"/>
          <w:lang w:val="el-GR"/>
        </w:rPr>
      </w:pPr>
    </w:p>
    <w:p w:rsidR="00977674" w:rsidRDefault="00977674" w:rsidP="00C51611">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Όπως όμως με όλες τις προηγούμενες κρίσεις έτσι και η σημερινή αιφνιδίασε</w:t>
      </w:r>
      <w:r>
        <w:rPr>
          <w:rFonts w:ascii="Times New Roman" w:hAnsi="Times New Roman" w:cs="Times New Roman"/>
          <w:lang w:val="el-GR"/>
        </w:rPr>
        <w:t>,</w:t>
      </w:r>
      <w:r w:rsidRPr="004F4DE5">
        <w:rPr>
          <w:rFonts w:ascii="Times New Roman" w:hAnsi="Times New Roman" w:cs="Times New Roman"/>
          <w:lang w:val="el-GR"/>
        </w:rPr>
        <w:t xml:space="preserve"> καθώς οι οικονομίες φαίνονταν να βρίσκονται σε αναπτυξιακή τροχιά. Αρχικά οι επίσημοι φορείς αρνήθηκαν την ύπαρξη οικονομικής κρίσης και στη συνέχεια καθώς </w:t>
      </w:r>
      <w:r w:rsidR="00C51611">
        <w:rPr>
          <w:rFonts w:ascii="Times New Roman" w:hAnsi="Times New Roman" w:cs="Times New Roman"/>
          <w:lang w:val="el-GR"/>
        </w:rPr>
        <w:t xml:space="preserve">διαψεύδονταν από </w:t>
      </w:r>
      <w:r w:rsidRPr="004F4DE5">
        <w:rPr>
          <w:rFonts w:ascii="Times New Roman" w:hAnsi="Times New Roman" w:cs="Times New Roman"/>
          <w:lang w:val="el-GR"/>
        </w:rPr>
        <w:t xml:space="preserve">την πραγματικότητα υποστήριζαν ότι τα χειρότερα </w:t>
      </w:r>
      <w:r w:rsidR="00C51611">
        <w:rPr>
          <w:rFonts w:ascii="Times New Roman" w:hAnsi="Times New Roman" w:cs="Times New Roman"/>
          <w:lang w:val="el-GR"/>
        </w:rPr>
        <w:t xml:space="preserve">πλέον </w:t>
      </w:r>
      <w:r w:rsidRPr="004F4DE5">
        <w:rPr>
          <w:rFonts w:ascii="Times New Roman" w:hAnsi="Times New Roman" w:cs="Times New Roman"/>
          <w:lang w:val="el-GR"/>
        </w:rPr>
        <w:t xml:space="preserve">πέρασαν και ότι τώρα βρισκόμαστε </w:t>
      </w:r>
      <w:r>
        <w:rPr>
          <w:rFonts w:ascii="Times New Roman" w:hAnsi="Times New Roman" w:cs="Times New Roman"/>
          <w:lang w:val="el-GR"/>
        </w:rPr>
        <w:t xml:space="preserve">προς την </w:t>
      </w:r>
      <w:r w:rsidRPr="004F4DE5">
        <w:rPr>
          <w:rFonts w:ascii="Times New Roman" w:hAnsi="Times New Roman" w:cs="Times New Roman"/>
          <w:lang w:val="el-GR"/>
        </w:rPr>
        <w:t xml:space="preserve">έξοδο. Αυτό είναι </w:t>
      </w:r>
      <w:r>
        <w:rPr>
          <w:rFonts w:ascii="Times New Roman" w:hAnsi="Times New Roman" w:cs="Times New Roman"/>
          <w:lang w:val="el-GR"/>
        </w:rPr>
        <w:t xml:space="preserve">ένα </w:t>
      </w:r>
      <w:r w:rsidRPr="004F4DE5">
        <w:rPr>
          <w:rFonts w:ascii="Times New Roman" w:hAnsi="Times New Roman" w:cs="Times New Roman"/>
          <w:lang w:val="el-GR"/>
        </w:rPr>
        <w:t xml:space="preserve">συνηθισμένο μοτίβο </w:t>
      </w:r>
      <w:r>
        <w:rPr>
          <w:rFonts w:ascii="Times New Roman" w:hAnsi="Times New Roman" w:cs="Times New Roman"/>
          <w:lang w:val="el-GR"/>
        </w:rPr>
        <w:t xml:space="preserve">που συναντάμε σε </w:t>
      </w:r>
      <w:r w:rsidRPr="004F4DE5">
        <w:rPr>
          <w:rFonts w:ascii="Times New Roman" w:hAnsi="Times New Roman" w:cs="Times New Roman"/>
          <w:lang w:val="el-GR"/>
        </w:rPr>
        <w:t xml:space="preserve">κάθε μεγάλη κρίση π.χ. </w:t>
      </w:r>
      <w:r>
        <w:rPr>
          <w:rFonts w:ascii="Times New Roman" w:hAnsi="Times New Roman" w:cs="Times New Roman"/>
          <w:lang w:val="el-GR"/>
        </w:rPr>
        <w:t>επισημαίνει</w:t>
      </w:r>
      <w:r w:rsidRPr="004F4DE5">
        <w:rPr>
          <w:rFonts w:ascii="Times New Roman" w:hAnsi="Times New Roman" w:cs="Times New Roman"/>
          <w:lang w:val="el-GR"/>
        </w:rPr>
        <w:t xml:space="preserve"> ο </w:t>
      </w:r>
      <w:r w:rsidRPr="004F4DE5">
        <w:rPr>
          <w:rFonts w:ascii="Times New Roman" w:hAnsi="Times New Roman" w:cs="Times New Roman"/>
          <w:lang w:val="en-US"/>
        </w:rPr>
        <w:t>Hobsbawm</w:t>
      </w:r>
      <w:r w:rsidRPr="004F4DE5">
        <w:rPr>
          <w:rFonts w:ascii="Times New Roman" w:hAnsi="Times New Roman" w:cs="Times New Roman"/>
          <w:lang w:val="el-GR"/>
        </w:rPr>
        <w:t xml:space="preserve"> (19</w:t>
      </w:r>
      <w:r>
        <w:rPr>
          <w:rFonts w:ascii="Times New Roman" w:hAnsi="Times New Roman" w:cs="Times New Roman"/>
          <w:lang w:val="el-GR"/>
        </w:rPr>
        <w:t>87</w:t>
      </w:r>
      <w:r w:rsidRPr="001A262D">
        <w:rPr>
          <w:rFonts w:ascii="Times New Roman" w:hAnsi="Times New Roman" w:cs="Times New Roman"/>
          <w:lang w:val="el-GR"/>
        </w:rPr>
        <w:t xml:space="preserve">, </w:t>
      </w:r>
      <w:r>
        <w:rPr>
          <w:rFonts w:ascii="Times New Roman" w:hAnsi="Times New Roman" w:cs="Times New Roman"/>
          <w:lang w:val="el-GR"/>
        </w:rPr>
        <w:t>κεφ</w:t>
      </w:r>
      <w:r w:rsidRPr="001A262D">
        <w:rPr>
          <w:rFonts w:ascii="Times New Roman" w:hAnsi="Times New Roman" w:cs="Times New Roman"/>
          <w:lang w:val="el-GR"/>
        </w:rPr>
        <w:t>. 2</w:t>
      </w:r>
      <w:r w:rsidRPr="004F4DE5">
        <w:rPr>
          <w:rFonts w:ascii="Times New Roman" w:hAnsi="Times New Roman" w:cs="Times New Roman"/>
          <w:lang w:val="el-GR"/>
        </w:rPr>
        <w:t>)</w:t>
      </w:r>
      <w:r w:rsidRPr="009B5A6E">
        <w:rPr>
          <w:rFonts w:ascii="Times New Roman" w:hAnsi="Times New Roman" w:cs="Times New Roman"/>
          <w:lang w:val="el-GR"/>
        </w:rPr>
        <w:t xml:space="preserve"> </w:t>
      </w:r>
      <w:r w:rsidRPr="004F4DE5">
        <w:rPr>
          <w:rFonts w:ascii="Times New Roman" w:hAnsi="Times New Roman" w:cs="Times New Roman"/>
          <w:lang w:val="el-GR"/>
        </w:rPr>
        <w:t xml:space="preserve">ότι πολλοί </w:t>
      </w:r>
      <w:r>
        <w:rPr>
          <w:rFonts w:ascii="Times New Roman" w:hAnsi="Times New Roman" w:cs="Times New Roman"/>
          <w:lang w:val="el-GR"/>
        </w:rPr>
        <w:t xml:space="preserve">(κυρίως ιστορικοί και πολιτικοί) </w:t>
      </w:r>
      <w:r w:rsidRPr="004F4DE5">
        <w:rPr>
          <w:rFonts w:ascii="Times New Roman" w:hAnsi="Times New Roman" w:cs="Times New Roman"/>
          <w:lang w:val="el-GR"/>
        </w:rPr>
        <w:t>αμφισβητούσαν ότι υπήρχε κρίση τ</w:t>
      </w:r>
      <w:r w:rsidR="003D2094">
        <w:rPr>
          <w:rFonts w:ascii="Times New Roman" w:hAnsi="Times New Roman" w:cs="Times New Roman"/>
          <w:lang w:val="el-GR"/>
        </w:rPr>
        <w:t>ην περίοδο</w:t>
      </w:r>
      <w:r w:rsidRPr="004F4DE5">
        <w:rPr>
          <w:rFonts w:ascii="Times New Roman" w:hAnsi="Times New Roman" w:cs="Times New Roman"/>
          <w:lang w:val="el-GR"/>
        </w:rPr>
        <w:t xml:space="preserve"> 1873-</w:t>
      </w:r>
      <w:r>
        <w:rPr>
          <w:rFonts w:ascii="Times New Roman" w:hAnsi="Times New Roman" w:cs="Times New Roman"/>
          <w:lang w:val="el-GR"/>
        </w:rPr>
        <w:t xml:space="preserve">1896, καθώς </w:t>
      </w:r>
      <w:r w:rsidR="00C51611">
        <w:rPr>
          <w:rFonts w:ascii="Times New Roman" w:hAnsi="Times New Roman" w:cs="Times New Roman"/>
          <w:lang w:val="el-GR"/>
        </w:rPr>
        <w:t>διαπίστωναν την ενσωμάτωση νέων</w:t>
      </w:r>
      <w:r>
        <w:rPr>
          <w:rFonts w:ascii="Times New Roman" w:hAnsi="Times New Roman" w:cs="Times New Roman"/>
          <w:lang w:val="el-GR"/>
        </w:rPr>
        <w:t xml:space="preserve"> αγορ</w:t>
      </w:r>
      <w:r w:rsidR="00C51611">
        <w:rPr>
          <w:rFonts w:ascii="Times New Roman" w:hAnsi="Times New Roman" w:cs="Times New Roman"/>
          <w:lang w:val="el-GR"/>
        </w:rPr>
        <w:t>ών (</w:t>
      </w:r>
      <w:r w:rsidRPr="004F4DE5">
        <w:rPr>
          <w:rFonts w:ascii="Times New Roman" w:hAnsi="Times New Roman" w:cs="Times New Roman"/>
          <w:lang w:val="el-GR"/>
        </w:rPr>
        <w:t>όπως π.χ. της Ρωσίας και της Σουηδίας</w:t>
      </w:r>
      <w:r w:rsidR="00C51611">
        <w:rPr>
          <w:rFonts w:ascii="Times New Roman" w:hAnsi="Times New Roman" w:cs="Times New Roman"/>
          <w:lang w:val="el-GR"/>
        </w:rPr>
        <w:t>)</w:t>
      </w:r>
      <w:r w:rsidRPr="004F4DE5">
        <w:rPr>
          <w:rFonts w:ascii="Times New Roman" w:hAnsi="Times New Roman" w:cs="Times New Roman"/>
          <w:lang w:val="el-GR"/>
        </w:rPr>
        <w:t xml:space="preserve"> στην παγκόσμια οικονομία</w:t>
      </w:r>
      <w:r w:rsidR="003D2094">
        <w:rPr>
          <w:rFonts w:ascii="Times New Roman" w:hAnsi="Times New Roman" w:cs="Times New Roman"/>
          <w:lang w:val="el-GR"/>
        </w:rPr>
        <w:t xml:space="preserve">. Ορισμένα προϊόντα, που σηματοδοτούν τη διαδικασία της εκβιομηχάνισης, </w:t>
      </w:r>
      <w:r>
        <w:rPr>
          <w:rFonts w:ascii="Times New Roman" w:hAnsi="Times New Roman" w:cs="Times New Roman"/>
          <w:lang w:val="el-GR"/>
        </w:rPr>
        <w:t xml:space="preserve">όπως π.χ. ο </w:t>
      </w:r>
      <w:r w:rsidRPr="004F4DE5">
        <w:rPr>
          <w:rFonts w:ascii="Times New Roman" w:hAnsi="Times New Roman" w:cs="Times New Roman"/>
          <w:lang w:val="el-GR"/>
        </w:rPr>
        <w:t>σίδηρος</w:t>
      </w:r>
      <w:r>
        <w:rPr>
          <w:rFonts w:ascii="Times New Roman" w:hAnsi="Times New Roman" w:cs="Times New Roman"/>
          <w:lang w:val="el-GR"/>
        </w:rPr>
        <w:t xml:space="preserve"> και το </w:t>
      </w:r>
      <w:r w:rsidRPr="004F4DE5">
        <w:rPr>
          <w:rFonts w:ascii="Times New Roman" w:hAnsi="Times New Roman" w:cs="Times New Roman"/>
          <w:lang w:val="el-GR"/>
        </w:rPr>
        <w:t>ατσάλι</w:t>
      </w:r>
      <w:r w:rsidR="00122424">
        <w:rPr>
          <w:rFonts w:ascii="Times New Roman" w:hAnsi="Times New Roman" w:cs="Times New Roman"/>
          <w:lang w:val="el-GR"/>
        </w:rPr>
        <w:t xml:space="preserve"> </w:t>
      </w:r>
      <w:r>
        <w:rPr>
          <w:rFonts w:ascii="Times New Roman" w:hAnsi="Times New Roman" w:cs="Times New Roman"/>
          <w:lang w:val="el-GR"/>
        </w:rPr>
        <w:t xml:space="preserve">η παραγωγή των οποίων διπλασιάστηκε και εικοσαπλασιάστηκε αντίστοιχα, ενώ ο όγκος του διεθνούς εμπορίου </w:t>
      </w:r>
      <w:r w:rsidRPr="004F4DE5">
        <w:rPr>
          <w:rFonts w:ascii="Times New Roman" w:hAnsi="Times New Roman" w:cs="Times New Roman"/>
          <w:lang w:val="el-GR"/>
        </w:rPr>
        <w:t>αυξ</w:t>
      </w:r>
      <w:r w:rsidR="002E42BF">
        <w:rPr>
          <w:rFonts w:ascii="Times New Roman" w:hAnsi="Times New Roman" w:cs="Times New Roman"/>
          <w:lang w:val="el-GR"/>
        </w:rPr>
        <w:t>ανό</w:t>
      </w:r>
      <w:r>
        <w:rPr>
          <w:rFonts w:ascii="Times New Roman" w:hAnsi="Times New Roman" w:cs="Times New Roman"/>
          <w:lang w:val="el-GR"/>
        </w:rPr>
        <w:t>ταν διαρκώς</w:t>
      </w:r>
      <w:r w:rsidRPr="004F4DE5">
        <w:rPr>
          <w:rFonts w:ascii="Times New Roman" w:hAnsi="Times New Roman" w:cs="Times New Roman"/>
          <w:lang w:val="el-GR"/>
        </w:rPr>
        <w:t>.</w:t>
      </w:r>
      <w:r w:rsidR="00C51611">
        <w:rPr>
          <w:rFonts w:ascii="Times New Roman" w:hAnsi="Times New Roman" w:cs="Times New Roman"/>
          <w:lang w:val="el-GR"/>
        </w:rPr>
        <w:t xml:space="preserve"> </w:t>
      </w:r>
      <w:r>
        <w:rPr>
          <w:rFonts w:ascii="Times New Roman" w:hAnsi="Times New Roman" w:cs="Times New Roman"/>
          <w:lang w:val="el-GR"/>
        </w:rPr>
        <w:t xml:space="preserve">Συνεπώς, πώς </w:t>
      </w:r>
      <w:r w:rsidR="002E42BF">
        <w:rPr>
          <w:rFonts w:ascii="Times New Roman" w:hAnsi="Times New Roman" w:cs="Times New Roman"/>
          <w:lang w:val="el-GR"/>
        </w:rPr>
        <w:t xml:space="preserve">είναι δυνατό </w:t>
      </w:r>
      <w:r>
        <w:rPr>
          <w:rFonts w:ascii="Times New Roman" w:hAnsi="Times New Roman" w:cs="Times New Roman"/>
          <w:lang w:val="el-GR"/>
        </w:rPr>
        <w:t xml:space="preserve">να </w:t>
      </w:r>
      <w:r w:rsidR="002E42BF">
        <w:rPr>
          <w:rFonts w:ascii="Times New Roman" w:hAnsi="Times New Roman" w:cs="Times New Roman"/>
          <w:lang w:val="el-GR"/>
        </w:rPr>
        <w:t>βρισκόμαστε σε κρίση με τέτοιες επιδόσεις</w:t>
      </w:r>
      <w:r w:rsidR="00C51611">
        <w:rPr>
          <w:rFonts w:ascii="Times New Roman" w:hAnsi="Times New Roman" w:cs="Times New Roman"/>
          <w:lang w:val="el-GR"/>
        </w:rPr>
        <w:t>, δικαιολογημένα,</w:t>
      </w:r>
      <w:r w:rsidR="002E42BF">
        <w:rPr>
          <w:rFonts w:ascii="Times New Roman" w:hAnsi="Times New Roman" w:cs="Times New Roman"/>
          <w:lang w:val="el-GR"/>
        </w:rPr>
        <w:t xml:space="preserve"> </w:t>
      </w:r>
      <w:r w:rsidR="00122424">
        <w:rPr>
          <w:rFonts w:ascii="Times New Roman" w:hAnsi="Times New Roman" w:cs="Times New Roman"/>
          <w:lang w:val="el-GR"/>
        </w:rPr>
        <w:t>αναρωτιόνταν διάφοροι ιστορικοί και πολιτικοί</w:t>
      </w:r>
      <w:r w:rsidR="0081569D">
        <w:rPr>
          <w:rFonts w:ascii="Times New Roman" w:hAnsi="Times New Roman" w:cs="Times New Roman"/>
          <w:lang w:val="el-GR"/>
        </w:rPr>
        <w:t>;</w:t>
      </w:r>
      <w:r>
        <w:rPr>
          <w:rFonts w:ascii="Times New Roman" w:hAnsi="Times New Roman" w:cs="Times New Roman"/>
          <w:lang w:val="el-GR"/>
        </w:rPr>
        <w:t xml:space="preserve"> </w:t>
      </w:r>
      <w:r w:rsidR="00122424">
        <w:rPr>
          <w:rFonts w:ascii="Times New Roman" w:hAnsi="Times New Roman" w:cs="Times New Roman"/>
          <w:lang w:val="el-GR"/>
        </w:rPr>
        <w:t>Η</w:t>
      </w:r>
      <w:r>
        <w:rPr>
          <w:rFonts w:ascii="Times New Roman" w:hAnsi="Times New Roman" w:cs="Times New Roman"/>
          <w:lang w:val="el-GR"/>
        </w:rPr>
        <w:t xml:space="preserve"> απάντηση του </w:t>
      </w:r>
      <w:r>
        <w:rPr>
          <w:rFonts w:ascii="Times New Roman" w:hAnsi="Times New Roman" w:cs="Times New Roman"/>
          <w:lang w:val="en-US"/>
        </w:rPr>
        <w:t>Hobsbawm</w:t>
      </w:r>
      <w:r w:rsidRPr="00F87061">
        <w:rPr>
          <w:rFonts w:ascii="Times New Roman" w:hAnsi="Times New Roman" w:cs="Times New Roman"/>
          <w:lang w:val="el-GR"/>
        </w:rPr>
        <w:t xml:space="preserve"> </w:t>
      </w:r>
      <w:r w:rsidRPr="004F4DE5">
        <w:rPr>
          <w:rFonts w:ascii="Times New Roman" w:hAnsi="Times New Roman" w:cs="Times New Roman"/>
          <w:lang w:val="el-GR"/>
        </w:rPr>
        <w:t>(19</w:t>
      </w:r>
      <w:r>
        <w:rPr>
          <w:rFonts w:ascii="Times New Roman" w:hAnsi="Times New Roman" w:cs="Times New Roman"/>
          <w:lang w:val="el-GR"/>
        </w:rPr>
        <w:t>87</w:t>
      </w:r>
      <w:r w:rsidRPr="001A262D">
        <w:rPr>
          <w:rFonts w:ascii="Times New Roman" w:hAnsi="Times New Roman" w:cs="Times New Roman"/>
          <w:lang w:val="el-GR"/>
        </w:rPr>
        <w:t xml:space="preserve">, </w:t>
      </w:r>
      <w:r>
        <w:rPr>
          <w:rFonts w:ascii="Times New Roman" w:hAnsi="Times New Roman" w:cs="Times New Roman"/>
          <w:lang w:val="el-GR"/>
        </w:rPr>
        <w:t>κεφ</w:t>
      </w:r>
      <w:r w:rsidRPr="001A262D">
        <w:rPr>
          <w:rFonts w:ascii="Times New Roman" w:hAnsi="Times New Roman" w:cs="Times New Roman"/>
          <w:lang w:val="el-GR"/>
        </w:rPr>
        <w:t>. 2</w:t>
      </w:r>
      <w:r>
        <w:rPr>
          <w:rFonts w:ascii="Times New Roman" w:hAnsi="Times New Roman" w:cs="Times New Roman"/>
          <w:lang w:val="el-GR"/>
        </w:rPr>
        <w:t>, σσ. 34-36</w:t>
      </w:r>
      <w:r w:rsidRPr="004F4DE5">
        <w:rPr>
          <w:rFonts w:ascii="Times New Roman" w:hAnsi="Times New Roman" w:cs="Times New Roman"/>
          <w:lang w:val="el-GR"/>
        </w:rPr>
        <w:t>)</w:t>
      </w:r>
      <w:r w:rsidRPr="009B5A6E">
        <w:rPr>
          <w:rFonts w:ascii="Times New Roman" w:hAnsi="Times New Roman" w:cs="Times New Roman"/>
          <w:lang w:val="el-GR"/>
        </w:rPr>
        <w:t xml:space="preserve"> </w:t>
      </w:r>
      <w:r>
        <w:rPr>
          <w:rFonts w:ascii="Times New Roman" w:hAnsi="Times New Roman" w:cs="Times New Roman"/>
          <w:lang w:val="el-GR"/>
        </w:rPr>
        <w:t xml:space="preserve">είναι ότι </w:t>
      </w:r>
      <w:r w:rsidR="002E42BF">
        <w:rPr>
          <w:rFonts w:ascii="Times New Roman" w:hAnsi="Times New Roman" w:cs="Times New Roman"/>
          <w:lang w:val="el-GR"/>
        </w:rPr>
        <w:t>η</w:t>
      </w:r>
      <w:r>
        <w:rPr>
          <w:rFonts w:ascii="Times New Roman" w:hAnsi="Times New Roman" w:cs="Times New Roman"/>
          <w:lang w:val="el-GR"/>
        </w:rPr>
        <w:t xml:space="preserve"> κρίση</w:t>
      </w:r>
      <w:r w:rsidR="00122424">
        <w:rPr>
          <w:rFonts w:ascii="Times New Roman" w:hAnsi="Times New Roman" w:cs="Times New Roman"/>
          <w:lang w:val="el-GR"/>
        </w:rPr>
        <w:t xml:space="preserve"> </w:t>
      </w:r>
      <w:r>
        <w:rPr>
          <w:rFonts w:ascii="Times New Roman" w:hAnsi="Times New Roman" w:cs="Times New Roman"/>
          <w:lang w:val="el-GR"/>
        </w:rPr>
        <w:t xml:space="preserve">διαπιστώνεται </w:t>
      </w:r>
      <w:r w:rsidR="002E42BF">
        <w:rPr>
          <w:rFonts w:ascii="Times New Roman" w:hAnsi="Times New Roman" w:cs="Times New Roman"/>
          <w:lang w:val="el-GR"/>
        </w:rPr>
        <w:t>σ</w:t>
      </w:r>
      <w:r>
        <w:rPr>
          <w:rFonts w:ascii="Times New Roman" w:hAnsi="Times New Roman" w:cs="Times New Roman"/>
          <w:lang w:val="el-GR"/>
        </w:rPr>
        <w:t xml:space="preserve">την εξέλιξη μιας σειράς </w:t>
      </w:r>
      <w:r w:rsidR="00122424">
        <w:rPr>
          <w:rFonts w:ascii="Times New Roman" w:hAnsi="Times New Roman" w:cs="Times New Roman"/>
          <w:lang w:val="el-GR"/>
        </w:rPr>
        <w:t>κεντρικών</w:t>
      </w:r>
      <w:r>
        <w:rPr>
          <w:rFonts w:ascii="Times New Roman" w:hAnsi="Times New Roman" w:cs="Times New Roman"/>
          <w:lang w:val="el-GR"/>
        </w:rPr>
        <w:t xml:space="preserve"> </w:t>
      </w:r>
      <w:r w:rsidR="00122424">
        <w:rPr>
          <w:rFonts w:ascii="Times New Roman" w:hAnsi="Times New Roman" w:cs="Times New Roman"/>
          <w:lang w:val="el-GR"/>
        </w:rPr>
        <w:t xml:space="preserve">οικονομικών </w:t>
      </w:r>
      <w:r>
        <w:rPr>
          <w:rFonts w:ascii="Times New Roman" w:hAnsi="Times New Roman" w:cs="Times New Roman"/>
          <w:lang w:val="el-GR"/>
        </w:rPr>
        <w:t xml:space="preserve">μεταβλητών, όπως η ραγδαία αύξηση της ανεργίας,  η μείωση του επιπέδου τιμών ιδίως των αγροτικών προϊόντων, η πτώση </w:t>
      </w:r>
      <w:r w:rsidR="0081569D">
        <w:rPr>
          <w:rFonts w:ascii="Times New Roman" w:hAnsi="Times New Roman" w:cs="Times New Roman"/>
          <w:lang w:val="el-GR"/>
        </w:rPr>
        <w:t xml:space="preserve">του επιτοκίου και πάνω από όλα </w:t>
      </w:r>
      <w:r>
        <w:rPr>
          <w:rFonts w:ascii="Times New Roman" w:hAnsi="Times New Roman" w:cs="Times New Roman"/>
          <w:lang w:val="el-GR"/>
        </w:rPr>
        <w:t xml:space="preserve">η μείωση της κερδοφορίας. Ομοίως, και στην Ελλάδα </w:t>
      </w:r>
      <w:r w:rsidRPr="004F4DE5">
        <w:rPr>
          <w:rFonts w:ascii="Times New Roman" w:hAnsi="Times New Roman" w:cs="Times New Roman"/>
          <w:lang w:val="el-GR"/>
        </w:rPr>
        <w:t>του 1930</w:t>
      </w:r>
      <w:r w:rsidR="00122424">
        <w:rPr>
          <w:rFonts w:ascii="Times New Roman" w:hAnsi="Times New Roman" w:cs="Times New Roman"/>
          <w:lang w:val="el-GR"/>
        </w:rPr>
        <w:t>,</w:t>
      </w:r>
      <w:r w:rsidRPr="004F4DE5">
        <w:rPr>
          <w:rFonts w:ascii="Times New Roman" w:hAnsi="Times New Roman" w:cs="Times New Roman"/>
          <w:lang w:val="el-GR"/>
        </w:rPr>
        <w:t xml:space="preserve"> πολλοί ήταν αυτοί που αναρωτιόνταν αν υπάρχει κρίση γ</w:t>
      </w:r>
      <w:r>
        <w:rPr>
          <w:rFonts w:ascii="Times New Roman" w:hAnsi="Times New Roman" w:cs="Times New Roman"/>
          <w:lang w:val="el-GR"/>
        </w:rPr>
        <w:t xml:space="preserve">ενικά και αν και κατά πόσο έχουμε κρίση στην </w:t>
      </w:r>
      <w:r w:rsidRPr="004F4DE5">
        <w:rPr>
          <w:rFonts w:ascii="Times New Roman" w:hAnsi="Times New Roman" w:cs="Times New Roman"/>
          <w:lang w:val="el-GR"/>
        </w:rPr>
        <w:t>Ελλάδα</w:t>
      </w:r>
      <w:r>
        <w:rPr>
          <w:rFonts w:ascii="Times New Roman" w:hAnsi="Times New Roman" w:cs="Times New Roman"/>
          <w:lang w:val="el-GR"/>
        </w:rPr>
        <w:t xml:space="preserve">! </w:t>
      </w:r>
      <w:r w:rsidRPr="009B5A6E">
        <w:rPr>
          <w:rFonts w:ascii="Times New Roman" w:hAnsi="Times New Roman" w:cs="Times New Roman"/>
          <w:color w:val="0070C0"/>
          <w:lang w:val="el-GR"/>
        </w:rPr>
        <w:t>και</w:t>
      </w:r>
      <w:r w:rsidRPr="004F4DE5">
        <w:rPr>
          <w:rFonts w:ascii="Times New Roman" w:hAnsi="Times New Roman" w:cs="Times New Roman"/>
          <w:lang w:val="el-GR"/>
        </w:rPr>
        <w:t xml:space="preserve"> βέβαια κατηγορηματικ</w:t>
      </w:r>
      <w:r>
        <w:rPr>
          <w:rFonts w:ascii="Times New Roman" w:hAnsi="Times New Roman" w:cs="Times New Roman"/>
          <w:lang w:val="el-GR"/>
        </w:rPr>
        <w:t>ά</w:t>
      </w:r>
      <w:r w:rsidRPr="004F4DE5">
        <w:rPr>
          <w:rFonts w:ascii="Times New Roman" w:hAnsi="Times New Roman" w:cs="Times New Roman"/>
          <w:lang w:val="el-GR"/>
        </w:rPr>
        <w:t xml:space="preserve"> </w:t>
      </w:r>
      <w:r>
        <w:rPr>
          <w:rFonts w:ascii="Times New Roman" w:hAnsi="Times New Roman" w:cs="Times New Roman"/>
          <w:lang w:val="el-GR"/>
        </w:rPr>
        <w:t>αρνητική ήταν η απάντηση</w:t>
      </w:r>
      <w:r w:rsidRPr="004F4DE5">
        <w:rPr>
          <w:rFonts w:ascii="Times New Roman" w:hAnsi="Times New Roman" w:cs="Times New Roman"/>
          <w:lang w:val="el-GR"/>
        </w:rPr>
        <w:t xml:space="preserve"> των επίσημων φορέων της εποχής εκείνης.</w:t>
      </w:r>
      <w:r>
        <w:rPr>
          <w:rStyle w:val="aa"/>
          <w:rFonts w:ascii="Times New Roman" w:hAnsi="Times New Roman" w:cs="Times New Roman"/>
          <w:lang w:val="el-GR"/>
        </w:rPr>
        <w:footnoteReference w:id="4"/>
      </w:r>
      <w:r w:rsidRPr="004F4DE5">
        <w:rPr>
          <w:rFonts w:ascii="Times New Roman" w:hAnsi="Times New Roman" w:cs="Times New Roman"/>
          <w:lang w:val="el-GR"/>
        </w:rPr>
        <w:t xml:space="preserve"> </w:t>
      </w:r>
    </w:p>
    <w:p w:rsidR="00977674" w:rsidRDefault="00977674" w:rsidP="00977674">
      <w:pPr>
        <w:ind w:left="0" w:firstLine="0"/>
        <w:jc w:val="both"/>
        <w:rPr>
          <w:rFonts w:ascii="Times New Roman" w:hAnsi="Times New Roman" w:cs="Times New Roman"/>
          <w:lang w:val="el-GR"/>
        </w:rPr>
      </w:pPr>
    </w:p>
    <w:p w:rsidR="00977674" w:rsidRPr="004F4DE5" w:rsidRDefault="00977674" w:rsidP="00530217">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Ανάλογη ήταν και η επίσημη αντίδραση στην πιο πρόσφατη κρίση του 2007</w:t>
      </w:r>
      <w:r>
        <w:rPr>
          <w:rFonts w:ascii="Times New Roman" w:hAnsi="Times New Roman" w:cs="Times New Roman"/>
          <w:lang w:val="el-GR"/>
        </w:rPr>
        <w:t xml:space="preserve"> που αρχικά η ερμηνεία που δόθηκε ήταν </w:t>
      </w:r>
      <w:r w:rsidRPr="004F4DE5">
        <w:rPr>
          <w:rFonts w:ascii="Times New Roman" w:hAnsi="Times New Roman" w:cs="Times New Roman"/>
          <w:lang w:val="el-GR"/>
        </w:rPr>
        <w:t xml:space="preserve">ότι επρόκειτο για σκάσιμο κτηματομεσιτικής φούσκας στις ΗΠΑ και ότι ουδείς λόγος ανησυχίας </w:t>
      </w:r>
      <w:r>
        <w:rPr>
          <w:rFonts w:ascii="Times New Roman" w:hAnsi="Times New Roman" w:cs="Times New Roman"/>
          <w:lang w:val="el-GR"/>
        </w:rPr>
        <w:t>συντρέχει</w:t>
      </w:r>
      <w:r w:rsidRPr="004F4DE5">
        <w:rPr>
          <w:rFonts w:ascii="Times New Roman" w:hAnsi="Times New Roman" w:cs="Times New Roman"/>
          <w:lang w:val="el-GR"/>
        </w:rPr>
        <w:t xml:space="preserve"> για την Ελλάδα</w:t>
      </w:r>
      <w:r>
        <w:rPr>
          <w:rFonts w:ascii="Times New Roman" w:hAnsi="Times New Roman" w:cs="Times New Roman"/>
          <w:lang w:val="el-GR"/>
        </w:rPr>
        <w:t xml:space="preserve"> της οποίας </w:t>
      </w:r>
      <w:r w:rsidRPr="004F4DE5">
        <w:rPr>
          <w:rFonts w:ascii="Times New Roman" w:hAnsi="Times New Roman" w:cs="Times New Roman"/>
          <w:lang w:val="el-GR"/>
        </w:rPr>
        <w:t xml:space="preserve">ο τραπεζικός τομέας χαρακτηριζόταν από </w:t>
      </w:r>
      <w:r>
        <w:rPr>
          <w:rFonts w:ascii="Times New Roman" w:hAnsi="Times New Roman" w:cs="Times New Roman"/>
          <w:lang w:val="el-GR"/>
        </w:rPr>
        <w:t xml:space="preserve">σχετική </w:t>
      </w:r>
      <w:r w:rsidRPr="004F4DE5">
        <w:rPr>
          <w:rFonts w:ascii="Times New Roman" w:hAnsi="Times New Roman" w:cs="Times New Roman"/>
          <w:lang w:val="el-GR"/>
        </w:rPr>
        <w:t>φειδώ όσον αφορά τη χορήγηση παντός είδους δανείων και άρα οι επισφάλειες των τραπεζών ήταν περιορισμένες</w:t>
      </w:r>
      <w:r w:rsidR="0081569D">
        <w:rPr>
          <w:rFonts w:ascii="Times New Roman" w:hAnsi="Times New Roman" w:cs="Times New Roman"/>
          <w:lang w:val="el-GR"/>
        </w:rPr>
        <w:t xml:space="preserve"> και </w:t>
      </w:r>
      <w:r w:rsidR="002E42BF">
        <w:rPr>
          <w:rFonts w:ascii="Times New Roman" w:hAnsi="Times New Roman" w:cs="Times New Roman"/>
          <w:lang w:val="el-GR"/>
        </w:rPr>
        <w:t>δεν ενέπνεαν ανησυχία</w:t>
      </w:r>
      <w:r w:rsidRPr="004F4DE5">
        <w:rPr>
          <w:rFonts w:ascii="Times New Roman" w:hAnsi="Times New Roman" w:cs="Times New Roman"/>
          <w:lang w:val="el-GR"/>
        </w:rPr>
        <w:t>.</w:t>
      </w:r>
      <w:r>
        <w:rPr>
          <w:rFonts w:ascii="Times New Roman" w:hAnsi="Times New Roman" w:cs="Times New Roman"/>
          <w:lang w:val="el-GR"/>
        </w:rPr>
        <w:t xml:space="preserve"> Επιπλέον, το </w:t>
      </w:r>
      <w:r w:rsidRPr="004F4DE5">
        <w:rPr>
          <w:rFonts w:ascii="Times New Roman" w:hAnsi="Times New Roman" w:cs="Times New Roman"/>
          <w:lang w:val="el-GR"/>
        </w:rPr>
        <w:t xml:space="preserve">2007 θεωρήθηκε μια καλή χρονιά από πλευράς επιδόσεων της ελληνικής οικονομίας, καθώς η μεγέθυνση του πραγματικού ΑΕΠ </w:t>
      </w:r>
      <w:r>
        <w:rPr>
          <w:rFonts w:ascii="Times New Roman" w:hAnsi="Times New Roman" w:cs="Times New Roman"/>
          <w:lang w:val="el-GR"/>
        </w:rPr>
        <w:t xml:space="preserve">πλησίασε </w:t>
      </w:r>
      <w:r w:rsidRPr="004F4DE5">
        <w:rPr>
          <w:rFonts w:ascii="Times New Roman" w:hAnsi="Times New Roman" w:cs="Times New Roman"/>
          <w:lang w:val="el-GR"/>
        </w:rPr>
        <w:t xml:space="preserve">το 4% και για τις επόμενες χρονιές οι προβλέψεις ήταν ιδιαίτερα </w:t>
      </w:r>
      <w:r w:rsidR="002E42BF">
        <w:rPr>
          <w:rFonts w:ascii="Times New Roman" w:hAnsi="Times New Roman" w:cs="Times New Roman"/>
          <w:lang w:val="el-GR"/>
        </w:rPr>
        <w:t xml:space="preserve">πολύ </w:t>
      </w:r>
      <w:r w:rsidRPr="004F4DE5">
        <w:rPr>
          <w:rFonts w:ascii="Times New Roman" w:hAnsi="Times New Roman" w:cs="Times New Roman"/>
          <w:lang w:val="el-GR"/>
        </w:rPr>
        <w:t>θετικές</w:t>
      </w:r>
      <w:r>
        <w:rPr>
          <w:rFonts w:ascii="Times New Roman" w:hAnsi="Times New Roman" w:cs="Times New Roman"/>
          <w:lang w:val="el-GR"/>
        </w:rPr>
        <w:t xml:space="preserve"> και π</w:t>
      </w:r>
      <w:r w:rsidRPr="004F4DE5">
        <w:rPr>
          <w:rFonts w:ascii="Times New Roman" w:hAnsi="Times New Roman" w:cs="Times New Roman"/>
          <w:lang w:val="el-GR"/>
        </w:rPr>
        <w:t xml:space="preserve">ιο συγκεκριμένα για το 2008 και 2009 αναμένονταν </w:t>
      </w:r>
      <w:r>
        <w:rPr>
          <w:rFonts w:ascii="Times New Roman" w:hAnsi="Times New Roman" w:cs="Times New Roman"/>
          <w:lang w:val="el-GR"/>
        </w:rPr>
        <w:t xml:space="preserve">ρυθμοί αύξησης του ΑΕΠ </w:t>
      </w:r>
      <w:r w:rsidRPr="004F4DE5">
        <w:rPr>
          <w:rFonts w:ascii="Times New Roman" w:hAnsi="Times New Roman" w:cs="Times New Roman"/>
          <w:lang w:val="el-GR"/>
        </w:rPr>
        <w:t>στο 3</w:t>
      </w:r>
      <w:r>
        <w:rPr>
          <w:rFonts w:ascii="Times New Roman" w:hAnsi="Times New Roman" w:cs="Times New Roman"/>
          <w:lang w:val="el-GR"/>
        </w:rPr>
        <w:t>,</w:t>
      </w:r>
      <w:r w:rsidRPr="004F4DE5">
        <w:rPr>
          <w:rFonts w:ascii="Times New Roman" w:hAnsi="Times New Roman" w:cs="Times New Roman"/>
          <w:lang w:val="el-GR"/>
        </w:rPr>
        <w:t>2%</w:t>
      </w:r>
      <w:r>
        <w:rPr>
          <w:rFonts w:ascii="Times New Roman" w:hAnsi="Times New Roman" w:cs="Times New Roman"/>
          <w:lang w:val="el-GR"/>
        </w:rPr>
        <w:t xml:space="preserve">, ενώ </w:t>
      </w:r>
      <w:r w:rsidRPr="004F4DE5">
        <w:rPr>
          <w:rFonts w:ascii="Times New Roman" w:hAnsi="Times New Roman" w:cs="Times New Roman"/>
          <w:lang w:val="el-GR"/>
        </w:rPr>
        <w:t>για το 2010 στο 1</w:t>
      </w:r>
      <w:r>
        <w:rPr>
          <w:rFonts w:ascii="Times New Roman" w:hAnsi="Times New Roman" w:cs="Times New Roman"/>
          <w:lang w:val="el-GR"/>
        </w:rPr>
        <w:t>,</w:t>
      </w:r>
      <w:r w:rsidRPr="004F4DE5">
        <w:rPr>
          <w:rFonts w:ascii="Times New Roman" w:hAnsi="Times New Roman" w:cs="Times New Roman"/>
          <w:lang w:val="el-GR"/>
        </w:rPr>
        <w:t>7%, δηλαδή</w:t>
      </w:r>
      <w:r>
        <w:rPr>
          <w:rFonts w:ascii="Times New Roman" w:hAnsi="Times New Roman" w:cs="Times New Roman"/>
          <w:lang w:val="el-GR"/>
        </w:rPr>
        <w:t xml:space="preserve"> ρυθμοί μεγέθυνσης </w:t>
      </w:r>
      <w:r w:rsidRPr="004F4DE5">
        <w:rPr>
          <w:rFonts w:ascii="Times New Roman" w:hAnsi="Times New Roman" w:cs="Times New Roman"/>
          <w:lang w:val="el-GR"/>
        </w:rPr>
        <w:t>αρκετά υψηλότεροι από τους αντίστοιχους των χωρών της ΕΖ.</w:t>
      </w:r>
      <w:r>
        <w:rPr>
          <w:rStyle w:val="aa"/>
          <w:rFonts w:ascii="Times New Roman" w:hAnsi="Times New Roman" w:cs="Times New Roman"/>
          <w:lang w:val="el-GR"/>
        </w:rPr>
        <w:footnoteReference w:id="5"/>
      </w:r>
      <w:r w:rsidRPr="004F4DE5">
        <w:rPr>
          <w:rFonts w:ascii="Times New Roman" w:hAnsi="Times New Roman" w:cs="Times New Roman"/>
          <w:lang w:val="el-GR"/>
        </w:rPr>
        <w:t xml:space="preserve"> </w:t>
      </w:r>
      <w:r>
        <w:rPr>
          <w:rFonts w:ascii="Times New Roman" w:hAnsi="Times New Roman" w:cs="Times New Roman"/>
          <w:lang w:val="el-GR"/>
        </w:rPr>
        <w:t>Ήδη, όμως, α</w:t>
      </w:r>
      <w:r w:rsidRPr="004F4DE5">
        <w:rPr>
          <w:rFonts w:ascii="Times New Roman" w:hAnsi="Times New Roman" w:cs="Times New Roman"/>
          <w:lang w:val="el-GR"/>
        </w:rPr>
        <w:t xml:space="preserve">πό το 2009 διαμορφώνονταν ένα κλίμα ανησυχίας και το 2010 επήλθε η κατάρρευση της ελληνικής οικονομίας διαψεύδοντας ακόμη και τις </w:t>
      </w:r>
      <w:r w:rsidR="002E42BF">
        <w:rPr>
          <w:rFonts w:ascii="Times New Roman" w:hAnsi="Times New Roman" w:cs="Times New Roman"/>
          <w:lang w:val="el-GR"/>
        </w:rPr>
        <w:t>πιο απαισιόδοξες</w:t>
      </w:r>
      <w:r w:rsidRPr="004F4DE5">
        <w:rPr>
          <w:rFonts w:ascii="Times New Roman" w:hAnsi="Times New Roman" w:cs="Times New Roman"/>
          <w:lang w:val="el-GR"/>
        </w:rPr>
        <w:t xml:space="preserve"> προβλέψεις. </w:t>
      </w:r>
    </w:p>
    <w:p w:rsidR="00977674" w:rsidRPr="004F4DE5" w:rsidRDefault="00977674" w:rsidP="00977674">
      <w:pPr>
        <w:ind w:left="0" w:firstLine="0"/>
        <w:jc w:val="both"/>
        <w:rPr>
          <w:rFonts w:ascii="Times New Roman" w:hAnsi="Times New Roman" w:cs="Times New Roman"/>
          <w:lang w:val="el-GR"/>
        </w:rPr>
      </w:pPr>
    </w:p>
    <w:p w:rsidR="00977674" w:rsidRPr="004E0237" w:rsidRDefault="00977674" w:rsidP="00530217">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Τι λοιπόν συνέβη τα χρόνια που προηγήθηκαν και οδήγησαν στη χειρότερη κρίση που γνώρισε ποτέ η ελληνική οικονομία και </w:t>
      </w:r>
      <w:r>
        <w:rPr>
          <w:rFonts w:ascii="Times New Roman" w:hAnsi="Times New Roman" w:cs="Times New Roman"/>
          <w:lang w:val="el-GR"/>
        </w:rPr>
        <w:t>τ</w:t>
      </w:r>
      <w:r w:rsidRPr="004F4DE5">
        <w:rPr>
          <w:rFonts w:ascii="Times New Roman" w:hAnsi="Times New Roman" w:cs="Times New Roman"/>
          <w:lang w:val="el-GR"/>
        </w:rPr>
        <w:t xml:space="preserve">η χειρότερη </w:t>
      </w:r>
      <w:r>
        <w:rPr>
          <w:rFonts w:ascii="Times New Roman" w:hAnsi="Times New Roman" w:cs="Times New Roman"/>
          <w:lang w:val="el-GR"/>
        </w:rPr>
        <w:t xml:space="preserve">κρίση </w:t>
      </w:r>
      <w:r w:rsidRPr="004F4DE5">
        <w:rPr>
          <w:rFonts w:ascii="Times New Roman" w:hAnsi="Times New Roman" w:cs="Times New Roman"/>
          <w:lang w:val="el-GR"/>
        </w:rPr>
        <w:t>χώρας μέλους του ΟΟΣΑ;  Ήταν η κρίση αποτέλεσμα συσσώρευσης λαθεμένων πολιτικών ή της λειτουργίας αδυσώπητων οικονομικών νόμων που καμία πολιτική δεν θα μπορ</w:t>
      </w:r>
      <w:r>
        <w:rPr>
          <w:rFonts w:ascii="Times New Roman" w:hAnsi="Times New Roman" w:cs="Times New Roman"/>
          <w:lang w:val="el-GR"/>
        </w:rPr>
        <w:t>ούσε</w:t>
      </w:r>
      <w:r w:rsidRPr="004F4DE5">
        <w:rPr>
          <w:rFonts w:ascii="Times New Roman" w:hAnsi="Times New Roman" w:cs="Times New Roman"/>
          <w:lang w:val="el-GR"/>
        </w:rPr>
        <w:t xml:space="preserve"> να αποτρέψει; Υπήρχαν εναλλακτικές πολιτικές που θα </w:t>
      </w:r>
      <w:r>
        <w:rPr>
          <w:rFonts w:ascii="Times New Roman" w:hAnsi="Times New Roman" w:cs="Times New Roman"/>
          <w:lang w:val="el-GR"/>
        </w:rPr>
        <w:t xml:space="preserve">πετύχαιναν </w:t>
      </w:r>
      <w:r w:rsidRPr="004F4DE5">
        <w:rPr>
          <w:rFonts w:ascii="Times New Roman" w:hAnsi="Times New Roman" w:cs="Times New Roman"/>
          <w:lang w:val="el-GR"/>
        </w:rPr>
        <w:t xml:space="preserve">να μειώσουν την διάρκεια και την ένταση της κρίσης και έτσι να </w:t>
      </w:r>
      <w:r w:rsidR="002E42BF">
        <w:rPr>
          <w:rFonts w:ascii="Times New Roman" w:hAnsi="Times New Roman" w:cs="Times New Roman"/>
          <w:lang w:val="el-GR"/>
        </w:rPr>
        <w:t>συγκρατήσουν</w:t>
      </w:r>
      <w:r w:rsidRPr="004F4DE5">
        <w:rPr>
          <w:rFonts w:ascii="Times New Roman" w:hAnsi="Times New Roman" w:cs="Times New Roman"/>
          <w:lang w:val="el-GR"/>
        </w:rPr>
        <w:t xml:space="preserve"> την ανεργία</w:t>
      </w:r>
      <w:r w:rsidR="002E42BF">
        <w:rPr>
          <w:rFonts w:ascii="Times New Roman" w:hAnsi="Times New Roman" w:cs="Times New Roman"/>
          <w:lang w:val="el-GR"/>
        </w:rPr>
        <w:t xml:space="preserve"> σε ανεκτά επίπεδα</w:t>
      </w:r>
      <w:r w:rsidRPr="004F4DE5">
        <w:rPr>
          <w:rFonts w:ascii="Times New Roman" w:hAnsi="Times New Roman" w:cs="Times New Roman"/>
          <w:lang w:val="el-GR"/>
        </w:rPr>
        <w:t>;</w:t>
      </w:r>
      <w:r w:rsidR="00C90F29">
        <w:rPr>
          <w:rFonts w:ascii="Times New Roman" w:hAnsi="Times New Roman" w:cs="Times New Roman"/>
          <w:lang w:val="el-GR"/>
        </w:rPr>
        <w:t xml:space="preserve"> Όπως π.χ. συνέβη στη "σιωπηλή κρίση</w:t>
      </w:r>
      <w:r w:rsidR="00C51611">
        <w:rPr>
          <w:rFonts w:ascii="Times New Roman" w:hAnsi="Times New Roman" w:cs="Times New Roman"/>
          <w:lang w:val="el-GR"/>
        </w:rPr>
        <w:t xml:space="preserve">" του 1970-1980, χαρακτηρισμός που προέκυψε από το χαμηλό (σε σχέση με το 1932) </w:t>
      </w:r>
      <w:r w:rsidR="00C90F29">
        <w:rPr>
          <w:rFonts w:ascii="Times New Roman" w:hAnsi="Times New Roman" w:cs="Times New Roman"/>
          <w:lang w:val="el-GR"/>
        </w:rPr>
        <w:t>ποσοστ</w:t>
      </w:r>
      <w:r w:rsidR="00C51611">
        <w:rPr>
          <w:rFonts w:ascii="Times New Roman" w:hAnsi="Times New Roman" w:cs="Times New Roman"/>
          <w:lang w:val="el-GR"/>
        </w:rPr>
        <w:t>ό</w:t>
      </w:r>
      <w:r w:rsidR="00C90F29">
        <w:rPr>
          <w:rFonts w:ascii="Times New Roman" w:hAnsi="Times New Roman" w:cs="Times New Roman"/>
          <w:lang w:val="el-GR"/>
        </w:rPr>
        <w:t xml:space="preserve"> ανεργίας. </w:t>
      </w:r>
      <w:r w:rsidRPr="004F4DE5">
        <w:rPr>
          <w:rFonts w:ascii="Times New Roman" w:hAnsi="Times New Roman" w:cs="Times New Roman"/>
          <w:lang w:val="el-GR"/>
        </w:rPr>
        <w:t xml:space="preserve"> Τέλος, αρκετοί είναι αυτοί που υποστηρίζουν ότι η κρίση είναι ευκαιρία λόγω των ταξικών ανακατατάξεων που λαμβάνουν χώρα και των θεσμικών αλλαγών που κατοχυρώνουν αυτές τι</w:t>
      </w:r>
      <w:r>
        <w:rPr>
          <w:rFonts w:ascii="Times New Roman" w:hAnsi="Times New Roman" w:cs="Times New Roman"/>
          <w:lang w:val="el-GR"/>
        </w:rPr>
        <w:t xml:space="preserve">ς </w:t>
      </w:r>
      <w:r w:rsidRPr="004E0237">
        <w:rPr>
          <w:rFonts w:ascii="Times New Roman" w:hAnsi="Times New Roman" w:cs="Times New Roman"/>
          <w:lang w:val="el-GR"/>
        </w:rPr>
        <w:t>ανακατατάξεις. Άλλοι διατείνονται ακριβώς το αντί</w:t>
      </w:r>
      <w:r w:rsidR="00C51611">
        <w:rPr>
          <w:rFonts w:ascii="Times New Roman" w:hAnsi="Times New Roman" w:cs="Times New Roman"/>
          <w:lang w:val="el-GR"/>
        </w:rPr>
        <w:t>θετ</w:t>
      </w:r>
      <w:r w:rsidRPr="004E0237">
        <w:rPr>
          <w:rFonts w:ascii="Times New Roman" w:hAnsi="Times New Roman" w:cs="Times New Roman"/>
          <w:lang w:val="el-GR"/>
        </w:rPr>
        <w:t>ο, ότι δηλαδή οι ταξικές συμμαχίες που διαμορφώνονται καθορίζουν τη φάση της οικονομίας</w:t>
      </w:r>
      <w:r w:rsidR="004E0237">
        <w:rPr>
          <w:rFonts w:ascii="Times New Roman" w:hAnsi="Times New Roman" w:cs="Times New Roman"/>
          <w:lang w:val="el-GR"/>
        </w:rPr>
        <w:t xml:space="preserve"> (</w:t>
      </w:r>
      <w:r w:rsidR="008803DE">
        <w:rPr>
          <w:rFonts w:ascii="Times New Roman" w:hAnsi="Times New Roman" w:cs="Times New Roman"/>
          <w:lang w:val="el-GR"/>
        </w:rPr>
        <w:t xml:space="preserve">π.χ. </w:t>
      </w:r>
      <w:proofErr w:type="gramStart"/>
      <w:r w:rsidR="004E0237">
        <w:rPr>
          <w:rFonts w:ascii="Times New Roman" w:hAnsi="Times New Roman" w:cs="Times New Roman"/>
          <w:lang w:val="en-US"/>
        </w:rPr>
        <w:t>Dum</w:t>
      </w:r>
      <w:r w:rsidR="004E0237" w:rsidRPr="004E0237">
        <w:rPr>
          <w:rFonts w:ascii="Times New Roman" w:hAnsi="Times New Roman" w:cs="Times New Roman"/>
          <w:lang w:val="el-GR"/>
        </w:rPr>
        <w:t>é</w:t>
      </w:r>
      <w:r w:rsidR="004E0237">
        <w:rPr>
          <w:rFonts w:ascii="Times New Roman" w:hAnsi="Times New Roman" w:cs="Times New Roman"/>
          <w:lang w:val="en-US"/>
        </w:rPr>
        <w:t>nil</w:t>
      </w:r>
      <w:r w:rsidR="004E0237" w:rsidRPr="004E0237">
        <w:rPr>
          <w:rFonts w:ascii="Times New Roman" w:hAnsi="Times New Roman" w:cs="Times New Roman"/>
          <w:lang w:val="el-GR"/>
        </w:rPr>
        <w:t xml:space="preserve"> </w:t>
      </w:r>
      <w:r w:rsidR="004E0237">
        <w:rPr>
          <w:rFonts w:ascii="Times New Roman" w:hAnsi="Times New Roman" w:cs="Times New Roman"/>
          <w:lang w:val="el-GR"/>
        </w:rPr>
        <w:t xml:space="preserve">&amp; </w:t>
      </w:r>
      <w:r w:rsidR="004E0237">
        <w:rPr>
          <w:rFonts w:ascii="Times New Roman" w:hAnsi="Times New Roman" w:cs="Times New Roman"/>
          <w:lang w:val="en-US"/>
        </w:rPr>
        <w:t>L</w:t>
      </w:r>
      <w:r w:rsidR="004E0237" w:rsidRPr="004E0237">
        <w:rPr>
          <w:rFonts w:ascii="Times New Roman" w:hAnsi="Times New Roman" w:cs="Times New Roman"/>
          <w:lang w:val="el-GR"/>
        </w:rPr>
        <w:t>é</w:t>
      </w:r>
      <w:r w:rsidR="004E0237">
        <w:rPr>
          <w:rFonts w:ascii="Times New Roman" w:hAnsi="Times New Roman" w:cs="Times New Roman"/>
          <w:lang w:val="en-US"/>
        </w:rPr>
        <w:t>vy</w:t>
      </w:r>
      <w:r w:rsidR="008803DE" w:rsidRPr="008803DE">
        <w:rPr>
          <w:rFonts w:ascii="Times New Roman" w:hAnsi="Times New Roman" w:cs="Times New Roman"/>
          <w:lang w:val="el-GR"/>
        </w:rPr>
        <w:t xml:space="preserve"> 2014).</w:t>
      </w:r>
      <w:proofErr w:type="gramEnd"/>
      <w:r w:rsidRPr="004E0237">
        <w:rPr>
          <w:rFonts w:ascii="Times New Roman" w:hAnsi="Times New Roman" w:cs="Times New Roman"/>
          <w:lang w:val="el-GR"/>
        </w:rPr>
        <w:t xml:space="preserve"> Επανερχόμαστε στο θέμα στη συνέχεια.</w:t>
      </w:r>
    </w:p>
    <w:p w:rsidR="00530217" w:rsidRPr="004E0237" w:rsidRDefault="00530217" w:rsidP="00530217">
      <w:pPr>
        <w:spacing w:line="276" w:lineRule="auto"/>
        <w:ind w:left="0" w:firstLine="284"/>
        <w:jc w:val="both"/>
        <w:rPr>
          <w:rFonts w:ascii="Times New Roman" w:hAnsi="Times New Roman" w:cs="Times New Roman"/>
          <w:lang w:val="el-GR"/>
        </w:rPr>
      </w:pPr>
    </w:p>
    <w:p w:rsidR="00977674" w:rsidRPr="004F4DE5" w:rsidRDefault="00977674" w:rsidP="00977674">
      <w:pPr>
        <w:autoSpaceDE w:val="0"/>
        <w:autoSpaceDN w:val="0"/>
        <w:adjustRightInd w:val="0"/>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Τα ανωτέρω σε καμιά περίπτωση δεν υποδηλώνουν ότι οι οικονομικές κρίσεις είναι περίπου σαν τα φυσικά φαινόμενα, δηλαδή «πάνε και έρχονται» και οι άνθρωποι </w:t>
      </w:r>
      <w:r w:rsidR="0081569D">
        <w:rPr>
          <w:rFonts w:ascii="Times New Roman" w:hAnsi="Times New Roman" w:cs="Times New Roman"/>
          <w:lang w:val="el-GR"/>
        </w:rPr>
        <w:t>ουδεμία</w:t>
      </w:r>
      <w:r w:rsidRPr="004F4DE5">
        <w:rPr>
          <w:rFonts w:ascii="Times New Roman" w:hAnsi="Times New Roman" w:cs="Times New Roman"/>
          <w:lang w:val="el-GR"/>
        </w:rPr>
        <w:t xml:space="preserve"> ευθύνη</w:t>
      </w:r>
      <w:r>
        <w:rPr>
          <w:rFonts w:ascii="Times New Roman" w:hAnsi="Times New Roman" w:cs="Times New Roman"/>
          <w:lang w:val="el-GR"/>
        </w:rPr>
        <w:t xml:space="preserve"> φέρουν</w:t>
      </w:r>
      <w:r w:rsidRPr="004F4DE5">
        <w:rPr>
          <w:rFonts w:ascii="Times New Roman" w:hAnsi="Times New Roman" w:cs="Times New Roman"/>
          <w:lang w:val="el-GR"/>
        </w:rPr>
        <w:t xml:space="preserve">. Κάθε άλλο, θεωρούμε ότι οι πολιτικές που εφαρμόζονται και οι θεσμοί που βρίσκονται σε λειτουργία μπορεί να απαλύνουν τις επιπτώσεις της κρίσης (όπως π.χ. συνέβη στην κρίση του 1970 και 1980) ή να τις οξύνουν όπως η κρίση του 1930 που συνοδεύτηκε από ανεργία της τάξης του 25% σε ΗΠΑ και Μ. Βρετανία και σε ορισμένες χώρες </w:t>
      </w:r>
      <w:r w:rsidR="0081569D">
        <w:rPr>
          <w:rFonts w:ascii="Times New Roman" w:hAnsi="Times New Roman" w:cs="Times New Roman"/>
          <w:lang w:val="el-GR"/>
        </w:rPr>
        <w:t>ξεπέρασε και το 30%.</w:t>
      </w:r>
      <w:r w:rsidRPr="004F4DE5">
        <w:rPr>
          <w:rFonts w:ascii="Times New Roman" w:hAnsi="Times New Roman" w:cs="Times New Roman"/>
          <w:lang w:val="el-GR"/>
        </w:rPr>
        <w:t xml:space="preserve"> Η Ελλάδα όχι ότι θα μπορούσε να είχε αποφύγει την τρέχουσα κρίση, αλλά ακολούθησε πολιτικές πριν και μετά την κρίση, οι οποίες μάλιστα παρουσιάστηκαν ως μονόδρομος και επιδείνωσαν μια ήδη άσχημη κατάσταση, την οποία περιγράφουμε στη συνέχεια. </w:t>
      </w:r>
    </w:p>
    <w:p w:rsidR="00977674" w:rsidRPr="004F4DE5" w:rsidRDefault="00977674" w:rsidP="00977674">
      <w:pPr>
        <w:autoSpaceDE w:val="0"/>
        <w:autoSpaceDN w:val="0"/>
        <w:adjustRightInd w:val="0"/>
        <w:spacing w:line="276" w:lineRule="auto"/>
        <w:ind w:left="0" w:firstLine="0"/>
        <w:jc w:val="both"/>
        <w:rPr>
          <w:rFonts w:ascii="Times New Roman" w:hAnsi="Times New Roman" w:cs="Times New Roman"/>
          <w:lang w:val="el-GR"/>
        </w:rPr>
      </w:pPr>
    </w:p>
    <w:p w:rsidR="00977674" w:rsidRPr="004F4DE5" w:rsidRDefault="00977674" w:rsidP="00977674">
      <w:pPr>
        <w:autoSpaceDE w:val="0"/>
        <w:autoSpaceDN w:val="0"/>
        <w:adjustRightInd w:val="0"/>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Το υπόλοιπο του άρθρου είναι διαρθρωμένο ως εξής: το δεύτερο μέρος αναφέρεται στην εξέλιξη της μεταπολεμικής ελληνικής οικονομίας και στις δύο αλλαγές φάσεις που την χαρακτηρίζουν. Το τρίτο μέρος επικεντρώνεται στα αίτια της κρίσης. Το τέταρτο μέρος </w:t>
      </w:r>
      <w:r w:rsidR="0081569D">
        <w:rPr>
          <w:rFonts w:ascii="Times New Roman" w:hAnsi="Times New Roman" w:cs="Times New Roman"/>
          <w:lang w:val="el-GR"/>
        </w:rPr>
        <w:t xml:space="preserve">αναφέρεται σε γενικές γραμμές για την αναδιανομή του εισοδήματος και τις ταξικές ανακατατάξεις. Το πέμπτο μέρος </w:t>
      </w:r>
      <w:r w:rsidRPr="004F4DE5">
        <w:rPr>
          <w:rFonts w:ascii="Times New Roman" w:hAnsi="Times New Roman" w:cs="Times New Roman"/>
          <w:lang w:val="el-GR"/>
        </w:rPr>
        <w:t xml:space="preserve">παρουσιάζει τις συνηθισμένες οικονομικές πολιτικές που εφαρμόζονται εν μέσω κρίσης και αξιολογεί την αποτελεσματικότητά τους στη σημερινή φάση. Το </w:t>
      </w:r>
      <w:r w:rsidR="0081569D">
        <w:rPr>
          <w:rFonts w:ascii="Times New Roman" w:hAnsi="Times New Roman" w:cs="Times New Roman"/>
          <w:lang w:val="el-GR"/>
        </w:rPr>
        <w:t>έκτο</w:t>
      </w:r>
      <w:r w:rsidRPr="004F4DE5">
        <w:rPr>
          <w:rFonts w:ascii="Times New Roman" w:hAnsi="Times New Roman" w:cs="Times New Roman"/>
          <w:lang w:val="el-GR"/>
        </w:rPr>
        <w:t xml:space="preserve"> μέρος συζητά και αναλύει τους άξονες μιας εναλλακτικής οικονομικής πολιτικής. Το </w:t>
      </w:r>
      <w:r w:rsidR="0081569D">
        <w:rPr>
          <w:rFonts w:ascii="Times New Roman" w:hAnsi="Times New Roman" w:cs="Times New Roman"/>
          <w:lang w:val="el-GR"/>
        </w:rPr>
        <w:t>έβδομο</w:t>
      </w:r>
      <w:r w:rsidRPr="004F4DE5">
        <w:rPr>
          <w:rFonts w:ascii="Times New Roman" w:hAnsi="Times New Roman" w:cs="Times New Roman"/>
          <w:lang w:val="el-GR"/>
        </w:rPr>
        <w:t xml:space="preserve"> μέρος καταλήγει σε συμπεράσματα.</w:t>
      </w:r>
    </w:p>
    <w:p w:rsidR="00977674" w:rsidRPr="004F4DE5" w:rsidRDefault="00977674" w:rsidP="00977674">
      <w:pPr>
        <w:ind w:left="0" w:firstLine="0"/>
        <w:jc w:val="both"/>
        <w:rPr>
          <w:rFonts w:ascii="Times New Roman" w:hAnsi="Times New Roman" w:cs="Times New Roman"/>
          <w:lang w:val="el-GR"/>
        </w:rPr>
      </w:pPr>
    </w:p>
    <w:p w:rsidR="00977674" w:rsidRPr="004F4DE5" w:rsidRDefault="00977674" w:rsidP="00977674">
      <w:pPr>
        <w:ind w:left="0" w:firstLine="0"/>
        <w:jc w:val="both"/>
        <w:rPr>
          <w:rFonts w:ascii="Times New Roman" w:hAnsi="Times New Roman" w:cs="Times New Roman"/>
          <w:lang w:val="el-GR"/>
        </w:rPr>
      </w:pPr>
    </w:p>
    <w:p w:rsidR="00977674" w:rsidRDefault="00977674" w:rsidP="00977674">
      <w:pPr>
        <w:spacing w:line="276" w:lineRule="auto"/>
        <w:ind w:left="0" w:firstLine="0"/>
        <w:jc w:val="both"/>
        <w:rPr>
          <w:rFonts w:ascii="Times New Roman" w:hAnsi="Times New Roman" w:cs="Times New Roman"/>
          <w:b/>
          <w:lang w:val="el-GR"/>
        </w:rPr>
      </w:pPr>
      <w:r>
        <w:rPr>
          <w:rFonts w:ascii="Times New Roman" w:hAnsi="Times New Roman" w:cs="Times New Roman"/>
          <w:b/>
          <w:lang w:val="el-GR"/>
        </w:rPr>
        <w:t>2</w:t>
      </w:r>
      <w:r w:rsidRPr="004F4DE5">
        <w:rPr>
          <w:rFonts w:ascii="Times New Roman" w:hAnsi="Times New Roman" w:cs="Times New Roman"/>
          <w:b/>
          <w:lang w:val="el-GR"/>
        </w:rPr>
        <w:t>. Η Μεταπολεμική Ελληνική Οικονομία</w:t>
      </w:r>
    </w:p>
    <w:p w:rsidR="00C51611" w:rsidRPr="004F4DE5" w:rsidRDefault="00C51611" w:rsidP="00977674">
      <w:pPr>
        <w:spacing w:line="276" w:lineRule="auto"/>
        <w:ind w:left="0" w:firstLine="0"/>
        <w:jc w:val="both"/>
        <w:rPr>
          <w:rFonts w:ascii="Times New Roman" w:hAnsi="Times New Roman" w:cs="Times New Roman"/>
          <w:b/>
          <w:lang w:val="el-GR"/>
        </w:rPr>
      </w:pPr>
    </w:p>
    <w:p w:rsidR="00530217" w:rsidRDefault="00977674" w:rsidP="00530217">
      <w:pPr>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Η ελληνική οικονομία περνά</w:t>
      </w:r>
      <w:r>
        <w:rPr>
          <w:rFonts w:ascii="Times New Roman" w:hAnsi="Times New Roman" w:cs="Times New Roman"/>
          <w:lang w:val="el-GR"/>
        </w:rPr>
        <w:t xml:space="preserve"> </w:t>
      </w:r>
      <w:r w:rsidRPr="004F4DE5">
        <w:rPr>
          <w:rFonts w:ascii="Times New Roman" w:hAnsi="Times New Roman" w:cs="Times New Roman"/>
          <w:lang w:val="el-GR"/>
        </w:rPr>
        <w:t xml:space="preserve">και αυτή τις διάφορες φάσεις άνθησης και ύφεσης κάθε φορά με διαφορετικό τρόπο. Έτσι στη διάρκεια της περιόδου 1950-1973 ο </w:t>
      </w:r>
      <w:r>
        <w:rPr>
          <w:rFonts w:ascii="Times New Roman" w:hAnsi="Times New Roman" w:cs="Times New Roman"/>
          <w:lang w:val="el-GR"/>
        </w:rPr>
        <w:t xml:space="preserve">μέσος </w:t>
      </w:r>
      <w:r w:rsidRPr="004F4DE5">
        <w:rPr>
          <w:rFonts w:ascii="Times New Roman" w:hAnsi="Times New Roman" w:cs="Times New Roman"/>
          <w:lang w:val="el-GR"/>
        </w:rPr>
        <w:t>ρυθμός οικονομικής μεγέθυνσης ανέρχεται στο 6,5%! Δεύτερος μετά της Ιαπωνίας (9,3%).</w:t>
      </w:r>
      <w:r w:rsidR="002E42BF">
        <w:rPr>
          <w:rFonts w:ascii="Times New Roman" w:hAnsi="Times New Roman" w:cs="Times New Roman"/>
          <w:lang w:val="el-GR"/>
        </w:rPr>
        <w:t xml:space="preserve"> </w:t>
      </w:r>
      <w:r w:rsidRPr="004F4DE5">
        <w:rPr>
          <w:rFonts w:ascii="Times New Roman" w:hAnsi="Times New Roman" w:cs="Times New Roman"/>
          <w:lang w:val="el-GR"/>
        </w:rPr>
        <w:t>Η μεταποίηση από 13% του ΑΕΠ το 1948 αυξάνεται στο 19,5% το 1971 και διατηρείται σε αυτό το επίπεδο μέχρι το 1981, δηλαδή το έτος ένταξης της Ελλάδας στην τότε ΕΟΚ, ενώ σήμερα βρίσκεται στο 10%. Ο Αγροτικός τομέας από 32,9% το 1948 μειώνεται σε 18,06% το 1971 και μένει σε αυτό περίπου το επίπεδο (17,7%) το 1981, ενώ σήμερα είναι μόλις στο 3% (Τσουλφίδης 20</w:t>
      </w:r>
      <w:r>
        <w:rPr>
          <w:rFonts w:ascii="Times New Roman" w:hAnsi="Times New Roman" w:cs="Times New Roman"/>
          <w:lang w:val="el-GR"/>
        </w:rPr>
        <w:t>1</w:t>
      </w:r>
      <w:r w:rsidRPr="004F4DE5">
        <w:rPr>
          <w:rFonts w:ascii="Times New Roman" w:hAnsi="Times New Roman" w:cs="Times New Roman"/>
          <w:lang w:val="el-GR"/>
        </w:rPr>
        <w:t>3</w:t>
      </w:r>
      <w:r>
        <w:rPr>
          <w:rFonts w:ascii="Times New Roman" w:hAnsi="Times New Roman" w:cs="Times New Roman"/>
          <w:lang w:val="el-GR"/>
        </w:rPr>
        <w:t>, σ.313</w:t>
      </w:r>
      <w:r w:rsidRPr="004F4DE5">
        <w:rPr>
          <w:rFonts w:ascii="Times New Roman" w:hAnsi="Times New Roman" w:cs="Times New Roman"/>
          <w:lang w:val="el-GR"/>
        </w:rPr>
        <w:t>). Όλα δείχνουν ότι στην Ελλάδα έχουν σημειωθεί αργές, αλλά σημαντικές διαρθρωτικές αλλαγές πράγμα που εκδηλώνεται τόσο στους ρυθμούς οικονομικής μεγέθυνσης, απασχόλησης αλλά και ανταγωνιστικότητας.</w:t>
      </w:r>
    </w:p>
    <w:p w:rsidR="00977674" w:rsidRPr="004F4DE5" w:rsidRDefault="00977674" w:rsidP="00530217">
      <w:pPr>
        <w:spacing w:line="276" w:lineRule="auto"/>
        <w:ind w:left="0" w:firstLine="0"/>
        <w:jc w:val="both"/>
        <w:rPr>
          <w:rFonts w:ascii="Times New Roman" w:hAnsi="Times New Roman" w:cs="Times New Roman"/>
          <w:lang w:val="en-US"/>
        </w:rPr>
      </w:pPr>
      <w:r w:rsidRPr="004F4DE5">
        <w:rPr>
          <w:rFonts w:ascii="Times New Roman" w:hAnsi="Times New Roman" w:cs="Times New Roman"/>
          <w:noProof/>
          <w:lang w:val="en-US"/>
        </w:rPr>
        <w:lastRenderedPageBreak/>
        <w:drawing>
          <wp:inline distT="0" distB="0" distL="0" distR="0">
            <wp:extent cx="5215030" cy="3073564"/>
            <wp:effectExtent l="0" t="0" r="0" b="0"/>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7674" w:rsidRPr="004F4DE5" w:rsidRDefault="00977674" w:rsidP="00977674">
      <w:pPr>
        <w:ind w:left="0" w:firstLine="0"/>
        <w:jc w:val="both"/>
        <w:rPr>
          <w:rFonts w:ascii="Times New Roman" w:hAnsi="Times New Roman" w:cs="Times New Roman"/>
          <w:b/>
          <w:lang w:val="en-US"/>
        </w:rPr>
      </w:pPr>
    </w:p>
    <w:p w:rsidR="00977674" w:rsidRPr="004F4DE5" w:rsidRDefault="00977674" w:rsidP="00977674">
      <w:pPr>
        <w:ind w:left="0" w:firstLine="0"/>
        <w:jc w:val="both"/>
        <w:rPr>
          <w:rFonts w:ascii="Times New Roman" w:hAnsi="Times New Roman" w:cs="Times New Roman"/>
          <w:lang w:val="el-GR"/>
        </w:rPr>
      </w:pPr>
      <w:r w:rsidRPr="004F4DE5">
        <w:rPr>
          <w:rFonts w:ascii="Times New Roman" w:hAnsi="Times New Roman" w:cs="Times New Roman"/>
          <w:b/>
          <w:lang w:val="el-GR"/>
        </w:rPr>
        <w:t>Σχήμα 1.</w:t>
      </w:r>
      <w:r w:rsidRPr="004F4DE5">
        <w:rPr>
          <w:rFonts w:ascii="Times New Roman" w:hAnsi="Times New Roman" w:cs="Times New Roman"/>
          <w:lang w:val="el-GR"/>
        </w:rPr>
        <w:t xml:space="preserve"> Ρυθμός οικονομικής μεγέθυνσης</w:t>
      </w:r>
      <w:r w:rsidRPr="004F4DE5">
        <w:rPr>
          <w:rStyle w:val="aa"/>
          <w:rFonts w:ascii="Times New Roman" w:hAnsi="Times New Roman" w:cs="Times New Roman"/>
          <w:lang w:val="el-GR"/>
        </w:rPr>
        <w:footnoteReference w:id="6"/>
      </w:r>
    </w:p>
    <w:p w:rsidR="00977674" w:rsidRDefault="00977674" w:rsidP="00977674">
      <w:pPr>
        <w:spacing w:line="276" w:lineRule="auto"/>
        <w:ind w:left="0" w:firstLine="0"/>
        <w:jc w:val="both"/>
        <w:rPr>
          <w:rFonts w:ascii="Times New Roman" w:hAnsi="Times New Roman" w:cs="Times New Roman"/>
          <w:lang w:val="el-GR"/>
        </w:rPr>
      </w:pPr>
    </w:p>
    <w:p w:rsidR="00977674" w:rsidRDefault="00977674" w:rsidP="00977674">
      <w:pPr>
        <w:spacing w:line="276" w:lineRule="auto"/>
        <w:ind w:left="0" w:firstLine="0"/>
        <w:jc w:val="both"/>
        <w:rPr>
          <w:rFonts w:ascii="Times New Roman" w:hAnsi="Times New Roman" w:cs="Times New Roman"/>
          <w:lang w:val="el-GR"/>
        </w:rPr>
      </w:pPr>
    </w:p>
    <w:p w:rsidR="00977674" w:rsidRPr="004F4DE5" w:rsidRDefault="00977674" w:rsidP="00977674">
      <w:pPr>
        <w:spacing w:line="276" w:lineRule="auto"/>
        <w:ind w:left="0" w:firstLine="0"/>
        <w:jc w:val="both"/>
        <w:rPr>
          <w:rFonts w:ascii="Times New Roman" w:hAnsi="Times New Roman" w:cs="Times New Roman"/>
          <w:lang w:val="el-GR"/>
        </w:rPr>
      </w:pPr>
      <w:r>
        <w:rPr>
          <w:rFonts w:ascii="Times New Roman" w:hAnsi="Times New Roman" w:cs="Times New Roman"/>
          <w:lang w:val="el-GR"/>
        </w:rPr>
        <w:t>Στο</w:t>
      </w:r>
      <w:r w:rsidRPr="004F4DE5">
        <w:rPr>
          <w:rFonts w:ascii="Times New Roman" w:hAnsi="Times New Roman" w:cs="Times New Roman"/>
          <w:lang w:val="el-GR"/>
        </w:rPr>
        <w:t xml:space="preserve"> Σχήμα 1 απεικονίζ</w:t>
      </w:r>
      <w:r>
        <w:rPr>
          <w:rFonts w:ascii="Times New Roman" w:hAnsi="Times New Roman" w:cs="Times New Roman"/>
          <w:lang w:val="el-GR"/>
        </w:rPr>
        <w:t xml:space="preserve">ονται οι </w:t>
      </w:r>
      <w:r w:rsidRPr="004F4DE5">
        <w:rPr>
          <w:rFonts w:ascii="Times New Roman" w:hAnsi="Times New Roman" w:cs="Times New Roman"/>
          <w:lang w:val="el-GR"/>
        </w:rPr>
        <w:t>ρυθμο</w:t>
      </w:r>
      <w:r>
        <w:rPr>
          <w:rFonts w:ascii="Times New Roman" w:hAnsi="Times New Roman" w:cs="Times New Roman"/>
          <w:lang w:val="el-GR"/>
        </w:rPr>
        <w:t>ί</w:t>
      </w:r>
      <w:r w:rsidRPr="004F4DE5">
        <w:rPr>
          <w:rFonts w:ascii="Times New Roman" w:hAnsi="Times New Roman" w:cs="Times New Roman"/>
          <w:lang w:val="el-GR"/>
        </w:rPr>
        <w:t xml:space="preserve"> μεγέθυνσης της ελληνικής οικονομίας μαζί με τη μακροχρόνια τάση </w:t>
      </w:r>
      <w:r>
        <w:rPr>
          <w:rFonts w:ascii="Times New Roman" w:hAnsi="Times New Roman" w:cs="Times New Roman"/>
          <w:lang w:val="el-GR"/>
        </w:rPr>
        <w:t xml:space="preserve">στην εξέλιξη της οποίας </w:t>
      </w:r>
      <w:r w:rsidRPr="004F4DE5">
        <w:rPr>
          <w:rFonts w:ascii="Times New Roman" w:hAnsi="Times New Roman" w:cs="Times New Roman"/>
          <w:lang w:val="el-GR"/>
        </w:rPr>
        <w:t xml:space="preserve">διαπιστώνουμε τις δύο </w:t>
      </w:r>
      <w:r>
        <w:rPr>
          <w:rFonts w:ascii="Times New Roman" w:hAnsi="Times New Roman" w:cs="Times New Roman"/>
          <w:lang w:val="el-GR"/>
        </w:rPr>
        <w:t xml:space="preserve">μεταπολεμικές </w:t>
      </w:r>
      <w:r w:rsidRPr="004F4DE5">
        <w:rPr>
          <w:rFonts w:ascii="Times New Roman" w:hAnsi="Times New Roman" w:cs="Times New Roman"/>
          <w:lang w:val="el-GR"/>
        </w:rPr>
        <w:t xml:space="preserve">αλλαγές φάσεις της ελληνικής οικονομίας. Την πρώτη μέχρι περίπου τα τέλη της δεκαετίας του 1960 ή τις αρχές του 1970. Γνώμη μας είναι ότι τα τελευταία έτη της δικτατορίας </w:t>
      </w:r>
      <w:r>
        <w:rPr>
          <w:rFonts w:ascii="Times New Roman" w:hAnsi="Times New Roman" w:cs="Times New Roman"/>
          <w:lang w:val="el-GR"/>
        </w:rPr>
        <w:t xml:space="preserve">(ή στα πρώτα έτη της δεκαετίας του 1970) </w:t>
      </w:r>
      <w:r w:rsidRPr="004F4DE5">
        <w:rPr>
          <w:rFonts w:ascii="Times New Roman" w:hAnsi="Times New Roman" w:cs="Times New Roman"/>
          <w:lang w:val="el-GR"/>
        </w:rPr>
        <w:t xml:space="preserve">είχαμε μια επεκτατική πολιτική που είχε ως αποτέλεσμα τη μείωση της ανεργίας και την αύξηση των εισοδημάτων, με αποτέλεσμα οι ρυθμοί οικονομικής μεγέθυνσης να είναι υψηλότεροι από ότι θα ήταν υπό φυσιολογικές συνθήκες και ταυτόχρονα είχαμε την εμφάνιση του προβλήματος του πληθωρισμού που οξύνθηκε </w:t>
      </w:r>
      <w:r>
        <w:rPr>
          <w:rFonts w:ascii="Times New Roman" w:hAnsi="Times New Roman" w:cs="Times New Roman"/>
          <w:lang w:val="el-GR"/>
        </w:rPr>
        <w:t>στη διάρκεια</w:t>
      </w:r>
      <w:r w:rsidRPr="004F4DE5">
        <w:rPr>
          <w:rFonts w:ascii="Times New Roman" w:hAnsi="Times New Roman" w:cs="Times New Roman"/>
          <w:lang w:val="el-GR"/>
        </w:rPr>
        <w:t xml:space="preserve"> της ενεργειακής κρίσης. Ακολουθεί η περίοδος στασιμότητας που διαρκεί μέχρι τα μέσα προς τα τέλη της δεκαετίας του 1980, για να περάσουμε στη ‘νέα χρυσή εποχή συσσώρευσης’ και στη νέα κρίση τα τέλη του 2007.</w:t>
      </w:r>
    </w:p>
    <w:p w:rsidR="00977674" w:rsidRPr="004F4DE5" w:rsidRDefault="00977674" w:rsidP="00977674">
      <w:pPr>
        <w:ind w:left="0" w:firstLine="0"/>
        <w:jc w:val="both"/>
        <w:rPr>
          <w:rFonts w:ascii="Times New Roman" w:hAnsi="Times New Roman" w:cs="Times New Roman"/>
          <w:lang w:val="el-GR"/>
        </w:rPr>
      </w:pPr>
    </w:p>
    <w:p w:rsidR="00977674" w:rsidRPr="004F4DE5" w:rsidRDefault="00977674" w:rsidP="00977674">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Στο σημείο αυτό αξίζει της προσοχής μας το Σχήμα 2 που αναφέρεται στην συναλλαγματική ισοτιμία της δραχμής ως προς το δολάριο και τη μεγάλη υποτίμησή</w:t>
      </w:r>
      <w:r>
        <w:rPr>
          <w:rFonts w:ascii="Times New Roman" w:hAnsi="Times New Roman" w:cs="Times New Roman"/>
          <w:lang w:val="el-GR"/>
        </w:rPr>
        <w:t xml:space="preserve"> του 1953 όταν η ισοτιμία </w:t>
      </w:r>
      <w:r w:rsidRPr="004F4DE5">
        <w:rPr>
          <w:rFonts w:ascii="Times New Roman" w:hAnsi="Times New Roman" w:cs="Times New Roman"/>
          <w:lang w:val="el-GR"/>
        </w:rPr>
        <w:t xml:space="preserve">από 15 δρχ. = 1 δολάριο </w:t>
      </w:r>
      <w:r>
        <w:rPr>
          <w:rFonts w:ascii="Times New Roman" w:hAnsi="Times New Roman" w:cs="Times New Roman"/>
          <w:lang w:val="el-GR"/>
        </w:rPr>
        <w:t xml:space="preserve">θεσμοθετήθηκε </w:t>
      </w:r>
      <w:r w:rsidRPr="004F4DE5">
        <w:rPr>
          <w:rFonts w:ascii="Times New Roman" w:hAnsi="Times New Roman" w:cs="Times New Roman"/>
          <w:lang w:val="el-GR"/>
        </w:rPr>
        <w:t>στις 30 δρχ. = 1 δολάριο.</w:t>
      </w:r>
      <w:r>
        <w:rPr>
          <w:rStyle w:val="aa"/>
          <w:rFonts w:ascii="Times New Roman" w:hAnsi="Times New Roman" w:cs="Times New Roman"/>
          <w:lang w:val="el-GR"/>
        </w:rPr>
        <w:footnoteReference w:id="7"/>
      </w:r>
      <w:r w:rsidRPr="004F4DE5">
        <w:rPr>
          <w:rFonts w:ascii="Times New Roman" w:hAnsi="Times New Roman" w:cs="Times New Roman"/>
          <w:lang w:val="el-GR"/>
        </w:rPr>
        <w:t xml:space="preserve"> Η τεράστια αυτή υποτίμηση </w:t>
      </w:r>
      <w:r>
        <w:rPr>
          <w:rFonts w:ascii="Times New Roman" w:hAnsi="Times New Roman" w:cs="Times New Roman"/>
          <w:lang w:val="el-GR"/>
        </w:rPr>
        <w:t>της δραχμής</w:t>
      </w:r>
      <w:r w:rsidRPr="004F4DE5">
        <w:rPr>
          <w:rFonts w:ascii="Times New Roman" w:hAnsi="Times New Roman" w:cs="Times New Roman"/>
          <w:lang w:val="el-GR"/>
        </w:rPr>
        <w:t xml:space="preserve"> αναγνωρίζεται ως το πιο αποτελεσματικό μέτρο οικονομικής πολιτικής που λήφθηκε ποτέ στη μεταπολεμική Ελλάδα. Βέβαια συνοδεύτηκε και με άλλα μέτρα και γενικότερα η απόφαση λήφθηκε σε ένα διεθνές ευνοϊκό κλίμα, γι’ αυτό και η υποτίμηση λειτούργησε ευεργετικά για την οικονομία. Με άλλα λόγια, ήταν η κατάλληλη πολιτική στην κατάλληλη συγκυρία. Είναι επίσης αλήθεια ότι η υποτίμηση της δραχμής (ή καλύτερα η ανατίμηση του δολαρίου κατά 100%) θεωρήθηκε υπερβολικά υψηλή</w:t>
      </w:r>
      <w:r>
        <w:rPr>
          <w:rFonts w:ascii="Times New Roman" w:hAnsi="Times New Roman" w:cs="Times New Roman"/>
          <w:lang w:val="el-GR"/>
        </w:rPr>
        <w:t xml:space="preserve">, </w:t>
      </w:r>
      <w:r w:rsidRPr="004F4DE5">
        <w:rPr>
          <w:rFonts w:ascii="Times New Roman" w:hAnsi="Times New Roman" w:cs="Times New Roman"/>
          <w:lang w:val="el-GR"/>
        </w:rPr>
        <w:t xml:space="preserve">π.χ. ο Βαρβαρέσος </w:t>
      </w:r>
      <w:r>
        <w:rPr>
          <w:rFonts w:ascii="Times New Roman" w:hAnsi="Times New Roman" w:cs="Times New Roman"/>
          <w:lang w:val="el-GR"/>
        </w:rPr>
        <w:t>επέμενε για</w:t>
      </w:r>
      <w:r w:rsidRPr="004F4DE5">
        <w:rPr>
          <w:rFonts w:ascii="Times New Roman" w:hAnsi="Times New Roman" w:cs="Times New Roman"/>
          <w:lang w:val="el-GR"/>
        </w:rPr>
        <w:t xml:space="preserve"> πολύ μικρότερη υποτίμηση </w:t>
      </w:r>
      <w:r>
        <w:rPr>
          <w:rFonts w:ascii="Times New Roman" w:hAnsi="Times New Roman" w:cs="Times New Roman"/>
          <w:lang w:val="el-GR"/>
        </w:rPr>
        <w:t xml:space="preserve">προκειμένου να αποφευχθεί ο </w:t>
      </w:r>
      <w:r>
        <w:rPr>
          <w:rFonts w:ascii="Times New Roman" w:hAnsi="Times New Roman" w:cs="Times New Roman"/>
          <w:lang w:val="el-GR"/>
        </w:rPr>
        <w:lastRenderedPageBreak/>
        <w:t>υψηλός</w:t>
      </w:r>
      <w:r w:rsidRPr="004F4DE5">
        <w:rPr>
          <w:rFonts w:ascii="Times New Roman" w:hAnsi="Times New Roman" w:cs="Times New Roman"/>
          <w:lang w:val="el-GR"/>
        </w:rPr>
        <w:t xml:space="preserve"> πληθωρισμό</w:t>
      </w:r>
      <w:r>
        <w:rPr>
          <w:rFonts w:ascii="Times New Roman" w:hAnsi="Times New Roman" w:cs="Times New Roman"/>
          <w:lang w:val="el-GR"/>
        </w:rPr>
        <w:t>ς που θα προέκυπτε</w:t>
      </w:r>
      <w:r w:rsidRPr="004F4DE5">
        <w:rPr>
          <w:rFonts w:ascii="Times New Roman" w:hAnsi="Times New Roman" w:cs="Times New Roman"/>
          <w:lang w:val="el-GR"/>
        </w:rPr>
        <w:t xml:space="preserve"> (ήταν άλλωστε νωπές οι μνήμες του υπερπληθωρισμού της Κατοχής και των πρώτων μεταπολεμικών ετών). Το αποτέλεσμα της υποτίμησης ήταν κυρίως αναπτυξιακό με </w:t>
      </w:r>
      <w:r>
        <w:rPr>
          <w:rFonts w:ascii="Times New Roman" w:hAnsi="Times New Roman" w:cs="Times New Roman"/>
          <w:lang w:val="el-GR"/>
        </w:rPr>
        <w:t>αμελητέο</w:t>
      </w:r>
      <w:r w:rsidRPr="004F4DE5">
        <w:rPr>
          <w:rFonts w:ascii="Times New Roman" w:hAnsi="Times New Roman" w:cs="Times New Roman"/>
          <w:lang w:val="el-GR"/>
        </w:rPr>
        <w:t xml:space="preserve"> αρχικά πληθωρισμό. Το συμπέρασμα είναι ότι ακόμη και μετά από μια μεγάλη υποτίμηση </w:t>
      </w:r>
      <w:r w:rsidR="00C51611">
        <w:rPr>
          <w:rFonts w:ascii="Times New Roman" w:hAnsi="Times New Roman" w:cs="Times New Roman"/>
          <w:lang w:val="el-GR"/>
        </w:rPr>
        <w:t>επιδιώκεται</w:t>
      </w:r>
      <w:r w:rsidRPr="004F4DE5">
        <w:rPr>
          <w:rFonts w:ascii="Times New Roman" w:hAnsi="Times New Roman" w:cs="Times New Roman"/>
          <w:lang w:val="el-GR"/>
        </w:rPr>
        <w:t xml:space="preserve"> η σταθερότητα της συναλλαγματικής ισοτιμίας, άλλωστε αυτός είναι ένας από τους διακηρυγμένους στόχους της κάθε υποτίμησης.</w:t>
      </w:r>
    </w:p>
    <w:p w:rsidR="00977674" w:rsidRPr="004F4DE5" w:rsidRDefault="00977674" w:rsidP="00977674">
      <w:pPr>
        <w:ind w:left="0" w:firstLine="0"/>
        <w:jc w:val="both"/>
        <w:rPr>
          <w:rFonts w:ascii="Times New Roman" w:hAnsi="Times New Roman" w:cs="Times New Roman"/>
          <w:lang w:val="el-GR"/>
        </w:rPr>
      </w:pPr>
    </w:p>
    <w:p w:rsidR="00977674" w:rsidRPr="004F4DE5" w:rsidRDefault="00977674" w:rsidP="00977674">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Στη συνέχεια, δηλαδή μετά τη </w:t>
      </w:r>
      <w:r w:rsidRPr="004F4DE5">
        <w:rPr>
          <w:rFonts w:ascii="Times New Roman" w:hAnsi="Times New Roman" w:cs="Times New Roman"/>
          <w:i/>
          <w:lang w:val="en-US"/>
        </w:rPr>
        <w:t>de</w:t>
      </w:r>
      <w:r w:rsidRPr="004F4DE5">
        <w:rPr>
          <w:rFonts w:ascii="Times New Roman" w:hAnsi="Times New Roman" w:cs="Times New Roman"/>
          <w:i/>
          <w:lang w:val="el-GR"/>
        </w:rPr>
        <w:t xml:space="preserve"> </w:t>
      </w:r>
      <w:r w:rsidRPr="004F4DE5">
        <w:rPr>
          <w:rFonts w:ascii="Times New Roman" w:hAnsi="Times New Roman" w:cs="Times New Roman"/>
          <w:i/>
          <w:lang w:val="en-US"/>
        </w:rPr>
        <w:t>facto</w:t>
      </w:r>
      <w:r w:rsidRPr="004F4DE5">
        <w:rPr>
          <w:rFonts w:ascii="Times New Roman" w:hAnsi="Times New Roman" w:cs="Times New Roman"/>
          <w:lang w:val="el-GR"/>
        </w:rPr>
        <w:t xml:space="preserve"> κατάργηση των συμφωνιών </w:t>
      </w:r>
      <w:r w:rsidRPr="004F4DE5">
        <w:rPr>
          <w:rFonts w:ascii="Times New Roman" w:hAnsi="Times New Roman" w:cs="Times New Roman"/>
          <w:lang w:val="en-US"/>
        </w:rPr>
        <w:t>Bretton</w:t>
      </w:r>
      <w:r w:rsidRPr="004F4DE5">
        <w:rPr>
          <w:rFonts w:ascii="Times New Roman" w:hAnsi="Times New Roman" w:cs="Times New Roman"/>
          <w:lang w:val="el-GR"/>
        </w:rPr>
        <w:t xml:space="preserve"> </w:t>
      </w:r>
      <w:r w:rsidRPr="004F4DE5">
        <w:rPr>
          <w:rFonts w:ascii="Times New Roman" w:hAnsi="Times New Roman" w:cs="Times New Roman"/>
          <w:lang w:val="en-US"/>
        </w:rPr>
        <w:t>Woods</w:t>
      </w:r>
      <w:r w:rsidRPr="004F4DE5">
        <w:rPr>
          <w:rFonts w:ascii="Times New Roman" w:hAnsi="Times New Roman" w:cs="Times New Roman"/>
          <w:lang w:val="el-GR"/>
        </w:rPr>
        <w:t xml:space="preserve"> </w:t>
      </w:r>
      <w:r w:rsidRPr="004F4DE5">
        <w:rPr>
          <w:rFonts w:ascii="Times New Roman" w:hAnsi="Times New Roman" w:cs="Times New Roman"/>
          <w:lang w:val="en-US"/>
        </w:rPr>
        <w:t>to</w:t>
      </w:r>
      <w:r w:rsidRPr="004F4DE5">
        <w:rPr>
          <w:rFonts w:ascii="Times New Roman" w:hAnsi="Times New Roman" w:cs="Times New Roman"/>
          <w:lang w:val="el-GR"/>
        </w:rPr>
        <w:t xml:space="preserve"> 1971,  αρχίζει η περίοδος του στασιμοπληθωρισμού και της συναλλαγματικής αβεβαιότητας που χαρακτηρίζει την ισοτιμία της δραχμής έναντι του δολαρίου. Η διολίσθηση της δραχμής που ακολουθεί </w:t>
      </w:r>
      <w:r>
        <w:rPr>
          <w:rFonts w:ascii="Times New Roman" w:hAnsi="Times New Roman" w:cs="Times New Roman"/>
          <w:lang w:val="el-GR"/>
        </w:rPr>
        <w:t>συνοδεύεται με στασιμο</w:t>
      </w:r>
      <w:r w:rsidRPr="004F4DE5">
        <w:rPr>
          <w:rFonts w:ascii="Times New Roman" w:hAnsi="Times New Roman" w:cs="Times New Roman"/>
          <w:lang w:val="el-GR"/>
        </w:rPr>
        <w:t>πληθωρισμ</w:t>
      </w:r>
      <w:r>
        <w:rPr>
          <w:rFonts w:ascii="Times New Roman" w:hAnsi="Times New Roman" w:cs="Times New Roman"/>
          <w:lang w:val="el-GR"/>
        </w:rPr>
        <w:t>ό</w:t>
      </w:r>
      <w:r w:rsidRPr="004F4DE5">
        <w:rPr>
          <w:rFonts w:ascii="Times New Roman" w:hAnsi="Times New Roman" w:cs="Times New Roman"/>
          <w:lang w:val="el-GR"/>
        </w:rPr>
        <w:t xml:space="preserve"> και </w:t>
      </w:r>
      <w:r>
        <w:rPr>
          <w:rFonts w:ascii="Times New Roman" w:hAnsi="Times New Roman" w:cs="Times New Roman"/>
          <w:lang w:val="el-GR"/>
        </w:rPr>
        <w:t xml:space="preserve">μείωση της </w:t>
      </w:r>
      <w:r w:rsidRPr="004F4DE5">
        <w:rPr>
          <w:rFonts w:ascii="Times New Roman" w:hAnsi="Times New Roman" w:cs="Times New Roman"/>
          <w:lang w:val="el-GR"/>
        </w:rPr>
        <w:t xml:space="preserve">ανταγωνιστικότητας. Οι υποτιμήσεις του 1983 και 1985 </w:t>
      </w:r>
      <w:r>
        <w:rPr>
          <w:rFonts w:ascii="Times New Roman" w:hAnsi="Times New Roman" w:cs="Times New Roman"/>
          <w:lang w:val="el-GR"/>
        </w:rPr>
        <w:t xml:space="preserve">δεν πέτυχαν τίποτε </w:t>
      </w:r>
      <w:r w:rsidR="002E42BF">
        <w:rPr>
          <w:rFonts w:ascii="Times New Roman" w:hAnsi="Times New Roman" w:cs="Times New Roman"/>
          <w:lang w:val="el-GR"/>
        </w:rPr>
        <w:t>εντελώς διαφορετικό</w:t>
      </w:r>
      <w:r w:rsidRPr="004F4DE5">
        <w:rPr>
          <w:rFonts w:ascii="Times New Roman" w:hAnsi="Times New Roman" w:cs="Times New Roman"/>
          <w:lang w:val="el-GR"/>
        </w:rPr>
        <w:t xml:space="preserve">. </w:t>
      </w:r>
      <w:r>
        <w:rPr>
          <w:rFonts w:ascii="Times New Roman" w:hAnsi="Times New Roman" w:cs="Times New Roman"/>
          <w:lang w:val="el-GR"/>
        </w:rPr>
        <w:t>Επισημαίνουμε ότι σε</w:t>
      </w:r>
      <w:r w:rsidRPr="004F4DE5">
        <w:rPr>
          <w:rFonts w:ascii="Times New Roman" w:hAnsi="Times New Roman" w:cs="Times New Roman"/>
          <w:lang w:val="el-GR"/>
        </w:rPr>
        <w:t xml:space="preserve"> καμιά περίπτωση</w:t>
      </w:r>
      <w:r>
        <w:rPr>
          <w:rFonts w:ascii="Times New Roman" w:hAnsi="Times New Roman" w:cs="Times New Roman"/>
          <w:lang w:val="el-GR"/>
        </w:rPr>
        <w:t xml:space="preserve"> </w:t>
      </w:r>
      <w:r w:rsidRPr="004F4DE5">
        <w:rPr>
          <w:rFonts w:ascii="Times New Roman" w:hAnsi="Times New Roman" w:cs="Times New Roman"/>
          <w:lang w:val="el-GR"/>
        </w:rPr>
        <w:t>δεν υποστηρίζουμε ότι η συναλλαγματική ισοτιμία ευθύνεται για τις υποτονικές επιδόσεις της ελληνικής οικονομίας τη δεκαετία του 1980, αλλά ακριβώς το αντίθετο. Στη συνέχεια, η ελληνική οικονομία εισέρχεται σε ανοδική τροχιά με υψηλούς ρυθμούς οικονομικής ανάπτυξης, όχι όμως υψηλότερους αυτών των δεκαετιών 1950 και 1960</w:t>
      </w:r>
      <w:r>
        <w:rPr>
          <w:rFonts w:ascii="Times New Roman" w:hAnsi="Times New Roman" w:cs="Times New Roman"/>
          <w:lang w:val="el-GR"/>
        </w:rPr>
        <w:t>, όπως διαπιστώνουμε στο Σχήμα 1. Η υποτίμηση</w:t>
      </w:r>
      <w:r w:rsidRPr="004F4DE5">
        <w:rPr>
          <w:rFonts w:ascii="Times New Roman" w:hAnsi="Times New Roman" w:cs="Times New Roman"/>
          <w:lang w:val="el-GR"/>
        </w:rPr>
        <w:t xml:space="preserve"> του 1998 δεν είχε τα θεαματικά αναπτυξιακά αποτελέσματα που αρκετοί </w:t>
      </w:r>
      <w:r>
        <w:rPr>
          <w:rFonts w:ascii="Times New Roman" w:hAnsi="Times New Roman" w:cs="Times New Roman"/>
          <w:lang w:val="el-GR"/>
        </w:rPr>
        <w:t xml:space="preserve">τότε </w:t>
      </w:r>
      <w:r w:rsidRPr="004F4DE5">
        <w:rPr>
          <w:rFonts w:ascii="Times New Roman" w:hAnsi="Times New Roman" w:cs="Times New Roman"/>
          <w:lang w:val="el-GR"/>
        </w:rPr>
        <w:t xml:space="preserve">προσδοκούσαν, αλλά ούτε και τον υπερπληθωρισμό των πολέμιων της υποτίμησης, </w:t>
      </w:r>
      <w:r w:rsidR="002E42BF">
        <w:rPr>
          <w:rFonts w:ascii="Times New Roman" w:hAnsi="Times New Roman" w:cs="Times New Roman"/>
          <w:lang w:val="el-GR"/>
        </w:rPr>
        <w:t xml:space="preserve">μάλιστα, </w:t>
      </w:r>
      <w:r w:rsidRPr="004F4DE5">
        <w:rPr>
          <w:rFonts w:ascii="Times New Roman" w:hAnsi="Times New Roman" w:cs="Times New Roman"/>
          <w:lang w:val="el-GR"/>
        </w:rPr>
        <w:t xml:space="preserve">λίγα χρόνια αργότερα η δραχμή ανατιμήθηκε! Επομένως, η υποτίμηση του νομίσματος αυτή καθ’ αυτή δεν μπορεί να έχει θεαματικά αποτελέσματα σε καμία κατεύθυνση, αν δεν συνοδεύεται και με σειρά άλλων προϋποθέσεων, που δεν εκπληρώνονταν το 1983 και το 1985 αλλά ούτε και το 1998, έτη </w:t>
      </w:r>
      <w:r>
        <w:rPr>
          <w:rFonts w:ascii="Times New Roman" w:hAnsi="Times New Roman" w:cs="Times New Roman"/>
          <w:lang w:val="el-GR"/>
        </w:rPr>
        <w:t xml:space="preserve">τριών </w:t>
      </w:r>
      <w:r w:rsidRPr="004F4DE5">
        <w:rPr>
          <w:rFonts w:ascii="Times New Roman" w:hAnsi="Times New Roman" w:cs="Times New Roman"/>
          <w:lang w:val="el-GR"/>
        </w:rPr>
        <w:t>ατελέσφορ</w:t>
      </w:r>
      <w:r>
        <w:rPr>
          <w:rFonts w:ascii="Times New Roman" w:hAnsi="Times New Roman" w:cs="Times New Roman"/>
          <w:lang w:val="el-GR"/>
        </w:rPr>
        <w:t xml:space="preserve">ων </w:t>
      </w:r>
      <w:r w:rsidRPr="004F4DE5">
        <w:rPr>
          <w:rFonts w:ascii="Times New Roman" w:hAnsi="Times New Roman" w:cs="Times New Roman"/>
          <w:lang w:val="el-GR"/>
        </w:rPr>
        <w:t>υποτιμήσε</w:t>
      </w:r>
      <w:r>
        <w:rPr>
          <w:rFonts w:ascii="Times New Roman" w:hAnsi="Times New Roman" w:cs="Times New Roman"/>
          <w:lang w:val="el-GR"/>
        </w:rPr>
        <w:t>ων</w:t>
      </w:r>
      <w:r w:rsidRPr="004F4DE5">
        <w:rPr>
          <w:rFonts w:ascii="Times New Roman" w:hAnsi="Times New Roman" w:cs="Times New Roman"/>
          <w:lang w:val="el-GR"/>
        </w:rPr>
        <w:t xml:space="preserve">. </w:t>
      </w:r>
    </w:p>
    <w:p w:rsidR="00977674" w:rsidRDefault="00977674" w:rsidP="00977674">
      <w:pPr>
        <w:ind w:left="0" w:firstLine="0"/>
        <w:jc w:val="both"/>
        <w:rPr>
          <w:rFonts w:ascii="Times New Roman" w:hAnsi="Times New Roman" w:cs="Times New Roman"/>
          <w:lang w:val="el-GR"/>
        </w:rPr>
      </w:pPr>
      <w:r w:rsidRPr="004F4DE5">
        <w:rPr>
          <w:rFonts w:ascii="Times New Roman" w:hAnsi="Times New Roman" w:cs="Times New Roman"/>
          <w:noProof/>
          <w:lang w:val="en-US"/>
        </w:rPr>
        <w:drawing>
          <wp:inline distT="0" distB="0" distL="0" distR="0">
            <wp:extent cx="5231376" cy="2967376"/>
            <wp:effectExtent l="0" t="0" r="0" b="0"/>
            <wp:docPr id="3"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3848" w:rsidRPr="004F4DE5" w:rsidRDefault="004B3848" w:rsidP="00977674">
      <w:pPr>
        <w:ind w:left="0" w:firstLine="0"/>
        <w:jc w:val="both"/>
        <w:rPr>
          <w:rFonts w:ascii="Times New Roman" w:hAnsi="Times New Roman" w:cs="Times New Roman"/>
          <w:lang w:val="el-GR"/>
        </w:rPr>
      </w:pPr>
    </w:p>
    <w:p w:rsidR="00977674" w:rsidRPr="004F4DE5" w:rsidRDefault="00977674" w:rsidP="00977674">
      <w:pPr>
        <w:ind w:left="0" w:firstLine="0"/>
        <w:jc w:val="both"/>
        <w:rPr>
          <w:rFonts w:ascii="Times New Roman" w:hAnsi="Times New Roman" w:cs="Times New Roman"/>
          <w:szCs w:val="20"/>
          <w:lang w:val="el-GR"/>
        </w:rPr>
      </w:pPr>
      <w:r w:rsidRPr="004F4DE5">
        <w:rPr>
          <w:rFonts w:ascii="Times New Roman" w:hAnsi="Times New Roman" w:cs="Times New Roman"/>
          <w:b/>
          <w:szCs w:val="20"/>
          <w:lang w:val="el-GR"/>
        </w:rPr>
        <w:t>Σχήμα 2.</w:t>
      </w:r>
      <w:r w:rsidRPr="004F4DE5">
        <w:rPr>
          <w:rFonts w:ascii="Times New Roman" w:hAnsi="Times New Roman" w:cs="Times New Roman"/>
          <w:szCs w:val="20"/>
          <w:lang w:val="el-GR"/>
        </w:rPr>
        <w:t xml:space="preserve"> Συναλλαγματική ισοτιμία της δραχμής (</w:t>
      </w:r>
      <w:r w:rsidRPr="004F4DE5">
        <w:rPr>
          <w:rFonts w:ascii="Times New Roman" w:hAnsi="Times New Roman" w:cs="Times New Roman"/>
          <w:szCs w:val="20"/>
          <w:lang w:val="en-US"/>
        </w:rPr>
        <w:t>GRD</w:t>
      </w:r>
      <w:r w:rsidRPr="004F4DE5">
        <w:rPr>
          <w:rFonts w:ascii="Times New Roman" w:hAnsi="Times New Roman" w:cs="Times New Roman"/>
          <w:szCs w:val="20"/>
          <w:lang w:val="el-GR"/>
        </w:rPr>
        <w:t>) έναντι του δολαρίου (</w:t>
      </w:r>
      <w:r w:rsidRPr="004F4DE5">
        <w:rPr>
          <w:rFonts w:ascii="Times New Roman" w:hAnsi="Times New Roman" w:cs="Times New Roman"/>
          <w:szCs w:val="20"/>
          <w:lang w:val="en-US"/>
        </w:rPr>
        <w:t>USD</w:t>
      </w:r>
      <w:r w:rsidRPr="004F4DE5">
        <w:rPr>
          <w:rFonts w:ascii="Times New Roman" w:hAnsi="Times New Roman" w:cs="Times New Roman"/>
          <w:szCs w:val="20"/>
          <w:lang w:val="el-GR"/>
        </w:rPr>
        <w:t>)</w:t>
      </w:r>
      <w:r w:rsidRPr="004F4DE5">
        <w:rPr>
          <w:rStyle w:val="aa"/>
          <w:rFonts w:ascii="Times New Roman" w:hAnsi="Times New Roman" w:cs="Times New Roman"/>
          <w:szCs w:val="20"/>
          <w:lang w:val="el-GR"/>
        </w:rPr>
        <w:footnoteReference w:id="8"/>
      </w:r>
    </w:p>
    <w:p w:rsidR="00977674" w:rsidRPr="004F4DE5" w:rsidRDefault="00977674" w:rsidP="00977674">
      <w:pPr>
        <w:ind w:left="0" w:firstLine="0"/>
        <w:jc w:val="both"/>
        <w:rPr>
          <w:rFonts w:ascii="Times New Roman" w:hAnsi="Times New Roman" w:cs="Times New Roman"/>
          <w:lang w:val="el-GR"/>
        </w:rPr>
      </w:pPr>
    </w:p>
    <w:p w:rsidR="00977674" w:rsidRPr="004F4DE5" w:rsidRDefault="00977674" w:rsidP="00977674">
      <w:pPr>
        <w:ind w:left="0" w:firstLine="0"/>
        <w:jc w:val="both"/>
        <w:rPr>
          <w:rFonts w:ascii="Times New Roman" w:hAnsi="Times New Roman" w:cs="Times New Roman"/>
          <w:lang w:val="el-GR"/>
        </w:rPr>
      </w:pPr>
    </w:p>
    <w:p w:rsidR="009F2C22" w:rsidRDefault="00977674" w:rsidP="00977674">
      <w:pPr>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 xml:space="preserve">Η ανάλυση μάς οδηγεί στην μετά την υιοθέτηση του ευρώ εποχή. Η εξέλιξη της ισοτιμίας της δραχμής στο Σχήμα 2 προδικάζει την απάντηση. Δεν είναι ότι η Ελλάδα δεν αντέχει κατ’ ανάγκη ένα σκληρό νόμισμα και σταθερή (ονομαστική) ισοτιμία, η ιστορική εμπειρία έχει δείξει ότι μπορεί να το αντέξει και το έκανε μέχρι τις αρχές της δεκαετίας του 1970. Σίγουρα όμως υπάρχει πρόβλημα με ένα νόμισμα το οποίο ανατιμάται αντί να υποτιμάται. Και αυτή είναι η πραγματικότητα της Ελλάδας λίγα χρόνια μετά </w:t>
      </w:r>
      <w:r w:rsidRPr="004F4DE5">
        <w:rPr>
          <w:rStyle w:val="hps"/>
          <w:rFonts w:ascii="Times New Roman" w:hAnsi="Times New Roman" w:cs="Times New Roman"/>
          <w:lang w:val="el-GR"/>
        </w:rPr>
        <w:t>τη Συνθήκη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του Μάαστριχτ</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w:t>
      </w:r>
      <w:r w:rsidRPr="004F4DE5">
        <w:rPr>
          <w:rFonts w:ascii="Times New Roman" w:hAnsi="Times New Roman" w:cs="Times New Roman"/>
          <w:lang w:val="el-GR"/>
        </w:rPr>
        <w:t>1992</w:t>
      </w:r>
      <w:r w:rsidR="00C51611">
        <w:rPr>
          <w:rFonts w:ascii="Times New Roman" w:hAnsi="Times New Roman" w:cs="Times New Roman"/>
          <w:lang w:val="el-GR"/>
        </w:rPr>
        <w:t>).</w:t>
      </w:r>
      <w:r w:rsidR="00C51611">
        <w:rPr>
          <w:rStyle w:val="aa"/>
          <w:rFonts w:ascii="Times New Roman" w:hAnsi="Times New Roman" w:cs="Times New Roman"/>
          <w:lang w:val="el-GR"/>
        </w:rPr>
        <w:footnoteReference w:id="9"/>
      </w:r>
      <w:r w:rsidR="009F2C22">
        <w:rPr>
          <w:rFonts w:ascii="Times New Roman" w:hAnsi="Times New Roman" w:cs="Times New Roman"/>
          <w:lang w:val="el-GR"/>
        </w:rPr>
        <w:t xml:space="preserve"> </w:t>
      </w:r>
    </w:p>
    <w:p w:rsidR="009F2C22" w:rsidRDefault="009F2C22" w:rsidP="00977674">
      <w:pPr>
        <w:spacing w:line="276" w:lineRule="auto"/>
        <w:ind w:left="0" w:firstLine="0"/>
        <w:jc w:val="both"/>
        <w:rPr>
          <w:rFonts w:ascii="Times New Roman" w:hAnsi="Times New Roman" w:cs="Times New Roman"/>
          <w:lang w:val="el-GR"/>
        </w:rPr>
      </w:pPr>
    </w:p>
    <w:p w:rsidR="00977674" w:rsidRDefault="00977674" w:rsidP="009F2C22">
      <w:pPr>
        <w:spacing w:line="276" w:lineRule="auto"/>
        <w:ind w:left="0" w:firstLine="284"/>
        <w:jc w:val="both"/>
        <w:rPr>
          <w:rFonts w:ascii="Times New Roman" w:hAnsi="Times New Roman" w:cs="Times New Roman"/>
          <w:lang w:val="el-GR"/>
        </w:rPr>
      </w:pPr>
      <w:r>
        <w:rPr>
          <w:rFonts w:ascii="Times New Roman" w:hAnsi="Times New Roman" w:cs="Times New Roman"/>
          <w:lang w:val="el-GR"/>
        </w:rPr>
        <w:t>Η ελληνική κυβέρνηση της εποχής στην προσπάθειά της να ενταχθεί στην ΟΝΕ άσκησε πολιτικές συγκράτησης του πληθωρισμού</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ενώ</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η υποτίμηση της δραχμής </w:t>
      </w:r>
      <w:r>
        <w:rPr>
          <w:rStyle w:val="hps"/>
          <w:rFonts w:ascii="Times New Roman" w:hAnsi="Times New Roman" w:cs="Times New Roman"/>
          <w:lang w:val="el-GR"/>
        </w:rPr>
        <w:t xml:space="preserve">το 1998 </w:t>
      </w:r>
      <w:r w:rsidRPr="004F4DE5">
        <w:rPr>
          <w:rStyle w:val="hps"/>
          <w:rFonts w:ascii="Times New Roman" w:hAnsi="Times New Roman" w:cs="Times New Roman"/>
          <w:lang w:val="el-GR"/>
        </w:rPr>
        <w:t>δεν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ήταν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αρκετή για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την ενίσχυση της ανταγωνιστικότητας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 μείωση της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πραγματικής </w:t>
      </w:r>
      <w:r>
        <w:rPr>
          <w:rStyle w:val="hps"/>
          <w:rFonts w:ascii="Times New Roman" w:hAnsi="Times New Roman" w:cs="Times New Roman"/>
          <w:lang w:val="el-GR"/>
        </w:rPr>
        <w:t xml:space="preserve">συναλλαγματικής </w:t>
      </w:r>
      <w:r w:rsidRPr="004F4DE5">
        <w:rPr>
          <w:rStyle w:val="hps"/>
          <w:rFonts w:ascii="Times New Roman" w:hAnsi="Times New Roman" w:cs="Times New Roman"/>
          <w:lang w:val="el-GR"/>
        </w:rPr>
        <w:t>ισοτιμίας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Οι εξελίξεις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συνεχίστηκαν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και </w:t>
      </w:r>
      <w:r>
        <w:rPr>
          <w:rStyle w:val="hps"/>
          <w:rFonts w:ascii="Times New Roman" w:hAnsi="Times New Roman" w:cs="Times New Roman"/>
          <w:lang w:val="el-GR"/>
        </w:rPr>
        <w:t xml:space="preserve">μετά το 2002, το έτος </w:t>
      </w:r>
      <w:r w:rsidRPr="004F4DE5">
        <w:rPr>
          <w:rStyle w:val="hps"/>
          <w:rFonts w:ascii="Times New Roman" w:hAnsi="Times New Roman" w:cs="Times New Roman"/>
          <w:lang w:val="el-GR"/>
        </w:rPr>
        <w:t>ένταξη</w:t>
      </w:r>
      <w:r>
        <w:rPr>
          <w:rStyle w:val="hps"/>
          <w:rFonts w:ascii="Times New Roman" w:hAnsi="Times New Roman" w:cs="Times New Roman"/>
          <w:lang w:val="el-GR"/>
        </w:rPr>
        <w:t>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Ελλάδα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στην ΟΝΕ</w:t>
      </w:r>
      <w:r>
        <w:rPr>
          <w:rStyle w:val="hps"/>
          <w:rFonts w:ascii="Times New Roman" w:hAnsi="Times New Roman" w:cs="Times New Roman"/>
          <w:lang w:val="el-GR"/>
        </w:rPr>
        <w:t>,</w:t>
      </w:r>
      <w:r w:rsidRPr="006D2CE7">
        <w:rPr>
          <w:rStyle w:val="hps"/>
          <w:rFonts w:ascii="Times New Roman" w:hAnsi="Times New Roman" w:cs="Times New Roman"/>
          <w:lang w:val="el-GR"/>
        </w:rPr>
        <w:t xml:space="preserve"> </w:t>
      </w:r>
      <w:r>
        <w:rPr>
          <w:rStyle w:val="hps"/>
          <w:rFonts w:ascii="Times New Roman" w:hAnsi="Times New Roman" w:cs="Times New Roman"/>
          <w:lang w:val="el-GR"/>
        </w:rPr>
        <w:t xml:space="preserve">όπως διαπιστώνεται από το Σχήμα 2 που δείχνει την αργή μεν αλλά σταθερή </w:t>
      </w:r>
      <w:r w:rsidRPr="004F4DE5">
        <w:rPr>
          <w:rStyle w:val="hps"/>
          <w:rFonts w:ascii="Times New Roman" w:hAnsi="Times New Roman" w:cs="Times New Roman"/>
          <w:lang w:val="el-GR"/>
        </w:rPr>
        <w:t>αύξηση της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πραγματικής </w:t>
      </w:r>
      <w:r>
        <w:rPr>
          <w:rStyle w:val="hps"/>
          <w:rFonts w:ascii="Times New Roman" w:hAnsi="Times New Roman" w:cs="Times New Roman"/>
          <w:lang w:val="el-GR"/>
        </w:rPr>
        <w:t xml:space="preserve">συναλλαγματικής </w:t>
      </w:r>
      <w:r w:rsidRPr="004F4DE5">
        <w:rPr>
          <w:rStyle w:val="hps"/>
          <w:rFonts w:ascii="Times New Roman" w:hAnsi="Times New Roman" w:cs="Times New Roman"/>
          <w:lang w:val="el-GR"/>
        </w:rPr>
        <w:t>ισοτιμίας και</w:t>
      </w:r>
      <w:r w:rsidRPr="004F4DE5">
        <w:rPr>
          <w:rFonts w:ascii="Times New Roman" w:hAnsi="Times New Roman" w:cs="Times New Roman"/>
          <w:lang w:val="el-GR"/>
        </w:rPr>
        <w:t xml:space="preserve"> </w:t>
      </w:r>
      <w:r>
        <w:rPr>
          <w:rFonts w:ascii="Times New Roman" w:hAnsi="Times New Roman" w:cs="Times New Roman"/>
          <w:lang w:val="el-GR"/>
        </w:rPr>
        <w:t xml:space="preserve">την περεταίρω </w:t>
      </w:r>
      <w:r w:rsidRPr="004F4DE5">
        <w:rPr>
          <w:rStyle w:val="hps"/>
          <w:rFonts w:ascii="Times New Roman" w:hAnsi="Times New Roman" w:cs="Times New Roman"/>
          <w:lang w:val="el-GR"/>
        </w:rPr>
        <w:t>επιδείνωσ</w:t>
      </w:r>
      <w:r>
        <w:rPr>
          <w:rStyle w:val="hps"/>
          <w:rFonts w:ascii="Times New Roman" w:hAnsi="Times New Roman" w:cs="Times New Roman"/>
          <w:lang w:val="el-GR"/>
        </w:rPr>
        <w:t xml:space="preserve">η της </w:t>
      </w:r>
      <w:r w:rsidRPr="004F4DE5">
        <w:rPr>
          <w:rStyle w:val="hps"/>
          <w:rFonts w:ascii="Times New Roman" w:hAnsi="Times New Roman" w:cs="Times New Roman"/>
          <w:lang w:val="el-GR"/>
        </w:rPr>
        <w:t>ανταγωνιστικότητα</w:t>
      </w:r>
      <w:r>
        <w:rPr>
          <w:rStyle w:val="hps"/>
          <w:rFonts w:ascii="Times New Roman" w:hAnsi="Times New Roman" w:cs="Times New Roman"/>
          <w:lang w:val="el-GR"/>
        </w:rPr>
        <w:t>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 ελληνικής οικονομίας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ένα αποτέλεσμα που</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αντανακλάται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στο ισοζύγιο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τρεχουσών συναλλαγών</w:t>
      </w:r>
      <w:r w:rsidRPr="004F4DE5">
        <w:rPr>
          <w:rFonts w:ascii="Times New Roman" w:hAnsi="Times New Roman" w:cs="Times New Roman"/>
          <w:lang w:val="el-GR"/>
        </w:rPr>
        <w:t>.</w:t>
      </w:r>
      <w:r>
        <w:rPr>
          <w:rStyle w:val="aa"/>
          <w:rFonts w:ascii="Times New Roman" w:hAnsi="Times New Roman" w:cs="Times New Roman"/>
          <w:lang w:val="el-GR"/>
        </w:rPr>
        <w:footnoteReference w:id="10"/>
      </w:r>
    </w:p>
    <w:p w:rsidR="00977674" w:rsidRPr="004F4DE5" w:rsidRDefault="00977674" w:rsidP="00977674">
      <w:pPr>
        <w:spacing w:line="276" w:lineRule="auto"/>
        <w:ind w:left="0" w:firstLine="0"/>
        <w:jc w:val="both"/>
        <w:rPr>
          <w:rFonts w:ascii="Times New Roman" w:hAnsi="Times New Roman" w:cs="Times New Roman"/>
          <w:lang w:val="el-GR"/>
        </w:rPr>
      </w:pPr>
    </w:p>
    <w:p w:rsidR="00977674" w:rsidRDefault="00530217" w:rsidP="00977674">
      <w:pPr>
        <w:spacing w:line="276" w:lineRule="auto"/>
        <w:ind w:left="0" w:firstLine="284"/>
        <w:jc w:val="both"/>
        <w:rPr>
          <w:rFonts w:ascii="Times New Roman" w:hAnsi="Times New Roman" w:cs="Times New Roman"/>
          <w:lang w:val="el-GR"/>
        </w:rPr>
      </w:pPr>
      <w:r>
        <w:rPr>
          <w:rFonts w:ascii="Times New Roman" w:hAnsi="Times New Roman" w:cs="Times New Roman"/>
          <w:lang w:val="el-GR"/>
        </w:rPr>
        <w:t>Η</w:t>
      </w:r>
      <w:r w:rsidR="00977674">
        <w:rPr>
          <w:rFonts w:ascii="Times New Roman" w:hAnsi="Times New Roman" w:cs="Times New Roman"/>
          <w:lang w:val="el-GR"/>
        </w:rPr>
        <w:t xml:space="preserve"> ένταξη στην ΕΖ και η υιοθέτηση του </w:t>
      </w:r>
      <w:r w:rsidR="00977674" w:rsidRPr="004F4DE5">
        <w:rPr>
          <w:rFonts w:ascii="Times New Roman" w:hAnsi="Times New Roman" w:cs="Times New Roman"/>
          <w:lang w:val="el-GR"/>
        </w:rPr>
        <w:t>ευρώ ευνόησε τις εισαγωγές και έβλαψε τις εξαγωγές της Ελλάδας, το χειρότερο είναι ότι δημιούργησε ένα κλίμα αποθάρρυνσης ανάληψης παραγωγικών δραστηριοτήτων ή γενικότερα παραγωγής διεθνώς εμπορεύσιμων αγαθών επιδεινώνοντας έτσι το ισοζύγιο</w:t>
      </w:r>
      <w:r w:rsidR="00977674">
        <w:rPr>
          <w:rFonts w:ascii="Times New Roman" w:hAnsi="Times New Roman" w:cs="Times New Roman"/>
          <w:lang w:val="el-GR"/>
        </w:rPr>
        <w:t xml:space="preserve"> διεθνών συναλλαγών. </w:t>
      </w:r>
      <w:r w:rsidR="00977674" w:rsidRPr="004F4DE5">
        <w:rPr>
          <w:rFonts w:ascii="Times New Roman" w:hAnsi="Times New Roman" w:cs="Times New Roman"/>
          <w:lang w:val="el-GR"/>
        </w:rPr>
        <w:t xml:space="preserve">Στο Σχήμα 3 απεικονίζεται ο λόγος </w:t>
      </w:r>
      <w:r w:rsidR="00977674">
        <w:rPr>
          <w:rFonts w:ascii="Times New Roman" w:hAnsi="Times New Roman" w:cs="Times New Roman"/>
          <w:lang w:val="el-GR"/>
        </w:rPr>
        <w:t>του ισοζυγίου τρεχουσών συναλλαγών προς ΑΕΠ για την περίοδο 1951-2014</w:t>
      </w:r>
      <w:r w:rsidR="00977674" w:rsidRPr="004F4DE5">
        <w:rPr>
          <w:rFonts w:ascii="Times New Roman" w:hAnsi="Times New Roman" w:cs="Times New Roman"/>
          <w:lang w:val="el-GR"/>
        </w:rPr>
        <w:t xml:space="preserve">. Διαπιστώνουμε </w:t>
      </w:r>
      <w:r w:rsidR="00977674">
        <w:rPr>
          <w:rFonts w:ascii="Times New Roman" w:hAnsi="Times New Roman" w:cs="Times New Roman"/>
          <w:lang w:val="el-GR"/>
        </w:rPr>
        <w:t xml:space="preserve">ότι το ισοζύγιο τρεχουσών συναλλαγών είναι μονίμως αρνητικό για την Ελλάδα, με εξαίρεση τα πρόσφατα δύο χρόνια. </w:t>
      </w:r>
      <w:r w:rsidR="00977674" w:rsidRPr="004F4DE5">
        <w:rPr>
          <w:rFonts w:ascii="Times New Roman" w:hAnsi="Times New Roman" w:cs="Times New Roman"/>
          <w:lang w:val="el-GR"/>
        </w:rPr>
        <w:t xml:space="preserve">Επισημάνουμε ότι </w:t>
      </w:r>
      <w:r w:rsidR="00977674">
        <w:rPr>
          <w:rFonts w:ascii="Times New Roman" w:hAnsi="Times New Roman" w:cs="Times New Roman"/>
          <w:lang w:val="el-GR"/>
        </w:rPr>
        <w:t xml:space="preserve">τις πρώτες δεκαετίες η ανταγωνιστικότητα της ελληνικής οικονομίας βελτιωνόταν και </w:t>
      </w:r>
      <w:r w:rsidR="00977674" w:rsidRPr="004F4DE5">
        <w:rPr>
          <w:rFonts w:ascii="Times New Roman" w:hAnsi="Times New Roman" w:cs="Times New Roman"/>
          <w:lang w:val="el-GR"/>
        </w:rPr>
        <w:t xml:space="preserve">ήταν, μεταξύ άλλων, αποτέλεσμα του προσανατολισμού της οικονομικής πολιτικής υπέρ της παραγωγής και γενικότερα της προστατευτικής πολιτικής που ακολουθήθηκε και αναμφίβολα μείωσε αισθητά την απόσταση της ελληνικής από τις δυτικοευρωπαϊκές οικονομίες. Τη δεκαετία του 1970, η Ελλάδα μετατράπηκε από χώρα αποστολής σε χώρα υποδοχής μεταναστών, ενώ πολλές επιχειρήσεις (στους κλάδους των κατασκευών, παραγωγής τσιμέντου, τροφίμων, μεταξύ άλλων) γίνονται πολυεθνικές. Η </w:t>
      </w:r>
      <w:r w:rsidR="00977674">
        <w:rPr>
          <w:rFonts w:ascii="Times New Roman" w:hAnsi="Times New Roman" w:cs="Times New Roman"/>
          <w:lang w:val="el-GR"/>
        </w:rPr>
        <w:t xml:space="preserve">βελτίωση του ισοζυγίου πληρωμών </w:t>
      </w:r>
      <w:r w:rsidR="00977674" w:rsidRPr="004F4DE5">
        <w:rPr>
          <w:rFonts w:ascii="Times New Roman" w:hAnsi="Times New Roman" w:cs="Times New Roman"/>
          <w:lang w:val="el-GR"/>
        </w:rPr>
        <w:t xml:space="preserve">μετά το 2010, δεν συνεπάγεται επιτυχία των προγραμμάτων λιτότητας, δεδομένου ότι την περίοδο αυτή, οι εισαγωγές μειώνονται κατά 5,4% και οι εξαγωγές αυξάνονται μόνο κατά 3,04%. Ενώ, αν εξετάσουμε μια κατά τι  μεγαλύτερη περίοδο π.χ. 2008-2014 οι εισαγωγές και οι εξαγωγές μειώνονται κατά 7,8% και 3,95% αντίστοιχα, με αποτέλεσμα ο λόγος τους να παρουσιάζει αύξηση, </w:t>
      </w:r>
      <w:r w:rsidR="00977674">
        <w:rPr>
          <w:rFonts w:ascii="Times New Roman" w:hAnsi="Times New Roman" w:cs="Times New Roman"/>
          <w:lang w:val="el-GR"/>
        </w:rPr>
        <w:t xml:space="preserve">και αυτή η αύξηση να εκδηλώνεται στο ισοζύγιο διεθνών συναλλαγών χωρίς όμως αυτό να δηλώνει </w:t>
      </w:r>
      <w:r w:rsidR="00977674" w:rsidRPr="004F4DE5">
        <w:rPr>
          <w:rFonts w:ascii="Times New Roman" w:hAnsi="Times New Roman" w:cs="Times New Roman"/>
          <w:lang w:val="el-GR"/>
        </w:rPr>
        <w:t>και βελτίωση της ανταγωνιστικότητας</w:t>
      </w:r>
      <w:r w:rsidR="00436892">
        <w:rPr>
          <w:rFonts w:ascii="Times New Roman" w:hAnsi="Times New Roman" w:cs="Times New Roman"/>
          <w:lang w:val="el-GR"/>
        </w:rPr>
        <w:t>, αλλά</w:t>
      </w:r>
      <w:r w:rsidR="00977674" w:rsidRPr="004F4DE5">
        <w:rPr>
          <w:rFonts w:ascii="Times New Roman" w:hAnsi="Times New Roman" w:cs="Times New Roman"/>
          <w:lang w:val="el-GR"/>
        </w:rPr>
        <w:t xml:space="preserve"> </w:t>
      </w:r>
      <w:r w:rsidR="00977674">
        <w:rPr>
          <w:rFonts w:ascii="Times New Roman" w:hAnsi="Times New Roman" w:cs="Times New Roman"/>
          <w:lang w:val="el-GR"/>
        </w:rPr>
        <w:t xml:space="preserve">το ακριβώς αντίθετο </w:t>
      </w:r>
      <w:r w:rsidR="00977674" w:rsidRPr="004F4DE5">
        <w:rPr>
          <w:rFonts w:ascii="Times New Roman" w:hAnsi="Times New Roman" w:cs="Times New Roman"/>
          <w:lang w:val="el-GR"/>
        </w:rPr>
        <w:t>(</w:t>
      </w:r>
      <w:r w:rsidR="00977674" w:rsidRPr="004F4DE5">
        <w:rPr>
          <w:rFonts w:ascii="Times New Roman" w:hAnsi="Times New Roman" w:cs="Times New Roman"/>
          <w:lang w:val="en-US"/>
        </w:rPr>
        <w:t>Tsoulfidis</w:t>
      </w:r>
      <w:r w:rsidR="00977674" w:rsidRPr="004F4DE5">
        <w:rPr>
          <w:rFonts w:ascii="Times New Roman" w:hAnsi="Times New Roman" w:cs="Times New Roman"/>
          <w:lang w:val="el-GR"/>
        </w:rPr>
        <w:t xml:space="preserve"> 2013).</w:t>
      </w:r>
    </w:p>
    <w:p w:rsidR="00977674" w:rsidRPr="004F4DE5" w:rsidRDefault="00977674" w:rsidP="00977674">
      <w:pPr>
        <w:spacing w:line="276" w:lineRule="auto"/>
        <w:ind w:left="0" w:firstLine="284"/>
        <w:jc w:val="both"/>
        <w:rPr>
          <w:rFonts w:ascii="Times New Roman" w:hAnsi="Times New Roman" w:cs="Times New Roman"/>
          <w:lang w:val="el-GR"/>
        </w:rPr>
      </w:pPr>
      <w:r w:rsidRPr="00386C6D">
        <w:rPr>
          <w:rFonts w:ascii="Times New Roman" w:hAnsi="Times New Roman" w:cs="Times New Roman"/>
          <w:noProof/>
          <w:lang w:val="en-US"/>
        </w:rPr>
        <w:lastRenderedPageBreak/>
        <w:drawing>
          <wp:inline distT="0" distB="0" distL="0" distR="0">
            <wp:extent cx="4572000" cy="2743200"/>
            <wp:effectExtent l="0" t="0" r="0" b="0"/>
            <wp:docPr id="7"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7674" w:rsidRDefault="00977674" w:rsidP="00977674">
      <w:pPr>
        <w:ind w:left="0" w:firstLine="0"/>
        <w:rPr>
          <w:rFonts w:ascii="Times New Roman" w:hAnsi="Times New Roman" w:cs="Times New Roman"/>
          <w:b/>
          <w:szCs w:val="20"/>
          <w:lang w:val="el-GR"/>
        </w:rPr>
      </w:pPr>
    </w:p>
    <w:p w:rsidR="00977674" w:rsidRPr="004F4DE5" w:rsidRDefault="00977674" w:rsidP="00977674">
      <w:pPr>
        <w:ind w:left="0" w:firstLine="0"/>
        <w:rPr>
          <w:rFonts w:ascii="Times New Roman" w:hAnsi="Times New Roman" w:cs="Times New Roman"/>
          <w:szCs w:val="20"/>
          <w:lang w:val="el-GR"/>
        </w:rPr>
      </w:pPr>
      <w:r w:rsidRPr="004F4DE5">
        <w:rPr>
          <w:rFonts w:ascii="Times New Roman" w:hAnsi="Times New Roman" w:cs="Times New Roman"/>
          <w:b/>
          <w:szCs w:val="20"/>
          <w:lang w:val="el-GR"/>
        </w:rPr>
        <w:t>Σχήμα 3.</w:t>
      </w:r>
      <w:r w:rsidRPr="004F4DE5">
        <w:rPr>
          <w:rFonts w:ascii="Times New Roman" w:hAnsi="Times New Roman" w:cs="Times New Roman"/>
          <w:szCs w:val="20"/>
          <w:lang w:val="el-GR"/>
        </w:rPr>
        <w:t xml:space="preserve"> </w:t>
      </w:r>
      <w:r>
        <w:rPr>
          <w:rFonts w:ascii="Times New Roman" w:hAnsi="Times New Roman" w:cs="Times New Roman"/>
          <w:lang w:val="el-GR"/>
        </w:rPr>
        <w:t xml:space="preserve">Λόγος </w:t>
      </w:r>
      <w:r w:rsidR="00C52184">
        <w:rPr>
          <w:rFonts w:ascii="Times New Roman" w:hAnsi="Times New Roman" w:cs="Times New Roman"/>
          <w:lang w:val="el-GR"/>
        </w:rPr>
        <w:t>Ι</w:t>
      </w:r>
      <w:r>
        <w:rPr>
          <w:rFonts w:ascii="Times New Roman" w:hAnsi="Times New Roman" w:cs="Times New Roman"/>
          <w:lang w:val="el-GR"/>
        </w:rPr>
        <w:t>σοζυγίου Τρεχουσών Συναλλαγών προς ΑΕΠ</w:t>
      </w:r>
      <w:r w:rsidR="00C52184">
        <w:rPr>
          <w:rFonts w:ascii="Times New Roman" w:hAnsi="Times New Roman" w:cs="Times New Roman"/>
          <w:lang w:val="el-GR"/>
        </w:rPr>
        <w:t>,</w:t>
      </w:r>
      <w:r w:rsidRPr="004F4DE5">
        <w:rPr>
          <w:rFonts w:ascii="Times New Roman" w:hAnsi="Times New Roman" w:cs="Times New Roman"/>
          <w:lang w:val="el-GR"/>
        </w:rPr>
        <w:t xml:space="preserve"> 19</w:t>
      </w:r>
      <w:r>
        <w:rPr>
          <w:rFonts w:ascii="Times New Roman" w:hAnsi="Times New Roman" w:cs="Times New Roman"/>
          <w:lang w:val="el-GR"/>
        </w:rPr>
        <w:t>51</w:t>
      </w:r>
      <w:r w:rsidRPr="004F4DE5">
        <w:rPr>
          <w:rFonts w:ascii="Times New Roman" w:hAnsi="Times New Roman" w:cs="Times New Roman"/>
          <w:lang w:val="el-GR"/>
        </w:rPr>
        <w:t>-2014</w:t>
      </w:r>
      <w:r w:rsidRPr="004F4DE5">
        <w:rPr>
          <w:rStyle w:val="aa"/>
          <w:rFonts w:ascii="Times New Roman" w:hAnsi="Times New Roman" w:cs="Times New Roman"/>
          <w:lang w:val="el-GR"/>
        </w:rPr>
        <w:footnoteReference w:id="11"/>
      </w:r>
    </w:p>
    <w:p w:rsidR="00977674" w:rsidRPr="004F4DE5" w:rsidRDefault="00977674" w:rsidP="00977674">
      <w:pPr>
        <w:ind w:left="0" w:firstLine="0"/>
        <w:jc w:val="both"/>
        <w:rPr>
          <w:rFonts w:ascii="Times New Roman" w:hAnsi="Times New Roman" w:cs="Times New Roman"/>
          <w:lang w:val="el-GR"/>
        </w:rPr>
      </w:pPr>
    </w:p>
    <w:p w:rsidR="00977674" w:rsidRPr="004F4DE5" w:rsidRDefault="00977674" w:rsidP="00977674">
      <w:pPr>
        <w:pStyle w:val="Web"/>
        <w:spacing w:after="0" w:line="276" w:lineRule="auto"/>
        <w:jc w:val="both"/>
        <w:rPr>
          <w:sz w:val="22"/>
          <w:szCs w:val="22"/>
        </w:rPr>
      </w:pPr>
      <w:r w:rsidRPr="004F4DE5">
        <w:rPr>
          <w:sz w:val="22"/>
          <w:szCs w:val="22"/>
        </w:rPr>
        <w:t>Ειδικότερα, το σκληρό ευρώ, σε χώρες όπως η Ελλάδα, ενθάρρυνε την αύξηση των καταναλωτικών και όχι των επενδυτικών δαπανών με αποτέλεσμα η ανταγωνιστικότητα της οικονομίας διαρκώς να χειροτερεύει. Τα αποτελέσματα γνωστά: χρόνια δημόσια ελλείμματα και υπερδιόγκωση χρέους σε σημείο  που είναι αδύνατον να εξυπηρετηθεί από την εξασθενημένη παραγωγική βάση της οικονομίας, ενώ το μεγάλο άνοιγμα στο ισοζύγιο τρεχουσών συναλλαγών απαιτεί την εσωτερική υποτίμηση, δηλαδή τη μείωση μισθών που δεν θα μπορούσε να επιτευχθεί χωρίς το απαραίτητο συμπλήρωμά της, δηλαδή την χωρίς προηγούμενο αύξηση της ανεργίας. Τα ακριβώς αντίθετα φαινόμενα παρατηρούνται στις αναπτυγμένες χώρες του Βορρά.</w:t>
      </w:r>
      <w:r w:rsidRPr="004F4DE5">
        <w:rPr>
          <w:rStyle w:val="aa"/>
          <w:sz w:val="22"/>
          <w:szCs w:val="22"/>
        </w:rPr>
        <w:footnoteReference w:id="12"/>
      </w:r>
    </w:p>
    <w:p w:rsidR="00977674" w:rsidRDefault="00977674" w:rsidP="00977674">
      <w:pPr>
        <w:pStyle w:val="Web"/>
        <w:spacing w:before="0" w:beforeAutospacing="0" w:after="0" w:afterAutospacing="0" w:line="276" w:lineRule="auto"/>
        <w:ind w:firstLine="284"/>
        <w:jc w:val="both"/>
        <w:rPr>
          <w:sz w:val="22"/>
          <w:szCs w:val="22"/>
        </w:rPr>
      </w:pPr>
      <w:r w:rsidRPr="004F4DE5">
        <w:rPr>
          <w:sz w:val="22"/>
          <w:szCs w:val="22"/>
        </w:rPr>
        <w:t xml:space="preserve">Είναι εμφανές ότι στη φάση της οικονομικής άνθησης (μέχρι το 2007) οι πολιτικές ηγεσίες των χωρών της περιφέρειας, αντί να πιέσουν για θεσμικές αλλαγές προς την κατεύθυνση της άμβλυνσης των ανισοτήτων και του πιο ενεργού ρόλου της ΕΚΤ, περιχαρακώθηκαν στα εθνικά τους όρια φροντίζοντας για την περαιτέρω παραμονή τους στην εξουσία. Στην Ελλάδα π.χ. οι υψηλοί ρυθμοί  οικονομικής ανάπτυξης προέρχονταν κυρίως από την αύξηση της κατανάλωσης και της υπερδιόγκωσης των μη παραγωγικών τομέων της οικονομίας (κράτος, τράπεζες, εμπόριο και ιδιωτικές υπηρεσίες) ενώ οι παραγωγικοί τομείς της (πλην τουρισμού και μεταφορών), δηλαδή η βιομηχανία και η γεωργία γνώρισαν μια άνευ προηγουμένου συρρίκνωση. Η πολιτική ηγεσία αντί να καταστρώνει σχέδια αναδιάρθρωσης και ενίσχυσης της βιομηχανίας και της γεωργίας παραδόθηκε αμαχητί στο πνεύμα του νεοφιλελευθερισμού εναποθέτοντας στην αγορά (ουσιαστικά) την ανάπτυξη και την ανταγωνιστικότητα της οικονομίας. Η κοινωνία συνολικά αποδέχτηκε τη νέα κατάσταση, </w:t>
      </w:r>
      <w:r w:rsidRPr="004F4DE5">
        <w:rPr>
          <w:sz w:val="22"/>
          <w:szCs w:val="22"/>
        </w:rPr>
        <w:lastRenderedPageBreak/>
        <w:t>όπου η κατανάλωση μπορούσε να αυξηθεί μέσω δανεισμού με χαμηλά επιτόκια και οι τράπεζες έβλεπαν τα κέρδη τους να αυξάνονται χάρη στα  ποικιλώνυμα δάνεια (το «παραγόμενο προϊόν» τους) που χορηγούσαν. Κάποια στιγμή, όμως, εμφανίστηκαν οι δυσκολίες, οι επιχειρήσεις αλλά και τα νοικοκυριά δυσκολεύονταν να εκπληρώσουν τις υποχρεώσεις τους, οι τράπεζες αρχικά επωφελούνταν αυξάνοντας τα ενεργητικά του στοιχεία, σύντομα όμως η έλλειψη ρευστότητας έγινε το υπό αριθμό ένα πρόβλημα, για τις τράπεζες και για την οικονομία γενικότερα.</w:t>
      </w:r>
    </w:p>
    <w:p w:rsidR="006D2CE7" w:rsidRDefault="006D2CE7" w:rsidP="00B109DB">
      <w:pPr>
        <w:pStyle w:val="Web"/>
        <w:spacing w:before="0" w:beforeAutospacing="0" w:after="0" w:afterAutospacing="0" w:line="276" w:lineRule="auto"/>
        <w:ind w:firstLine="284"/>
        <w:jc w:val="both"/>
        <w:rPr>
          <w:sz w:val="22"/>
          <w:szCs w:val="22"/>
        </w:rPr>
      </w:pPr>
    </w:p>
    <w:p w:rsidR="00977674" w:rsidRPr="004F4DE5" w:rsidRDefault="00977674" w:rsidP="00B109DB">
      <w:pPr>
        <w:pStyle w:val="Web"/>
        <w:spacing w:before="0" w:beforeAutospacing="0" w:after="0" w:afterAutospacing="0" w:line="276" w:lineRule="auto"/>
        <w:ind w:firstLine="284"/>
        <w:jc w:val="both"/>
        <w:rPr>
          <w:sz w:val="22"/>
          <w:szCs w:val="22"/>
        </w:rPr>
      </w:pPr>
    </w:p>
    <w:p w:rsidR="00F53443" w:rsidRPr="004F4DE5" w:rsidRDefault="00B109DB" w:rsidP="00F71F61">
      <w:pPr>
        <w:pStyle w:val="Web"/>
        <w:spacing w:before="0" w:beforeAutospacing="0" w:after="0" w:afterAutospacing="0" w:line="276" w:lineRule="auto"/>
        <w:jc w:val="both"/>
        <w:rPr>
          <w:b/>
          <w:sz w:val="22"/>
          <w:szCs w:val="22"/>
        </w:rPr>
      </w:pPr>
      <w:r>
        <w:rPr>
          <w:b/>
          <w:sz w:val="22"/>
          <w:szCs w:val="22"/>
        </w:rPr>
        <w:t>3</w:t>
      </w:r>
      <w:r w:rsidR="00F71F61" w:rsidRPr="004F4DE5">
        <w:rPr>
          <w:b/>
          <w:sz w:val="22"/>
          <w:szCs w:val="22"/>
        </w:rPr>
        <w:t xml:space="preserve">. Η </w:t>
      </w:r>
      <w:r w:rsidR="00861148">
        <w:rPr>
          <w:b/>
          <w:sz w:val="22"/>
          <w:szCs w:val="22"/>
        </w:rPr>
        <w:t>Μεγάλη Ύφεση</w:t>
      </w:r>
      <w:r w:rsidR="00F71F61" w:rsidRPr="004F4DE5">
        <w:rPr>
          <w:b/>
          <w:sz w:val="22"/>
          <w:szCs w:val="22"/>
        </w:rPr>
        <w:t xml:space="preserve"> </w:t>
      </w:r>
      <w:r>
        <w:rPr>
          <w:b/>
          <w:sz w:val="22"/>
          <w:szCs w:val="22"/>
        </w:rPr>
        <w:t>και η Ελληνική Οικονομία</w:t>
      </w:r>
    </w:p>
    <w:p w:rsidR="006D2CE7" w:rsidRDefault="006D2CE7" w:rsidP="00B109DB">
      <w:pPr>
        <w:spacing w:line="276" w:lineRule="auto"/>
        <w:ind w:left="0" w:firstLine="0"/>
        <w:jc w:val="both"/>
        <w:rPr>
          <w:rFonts w:ascii="Times New Roman" w:hAnsi="Times New Roman" w:cs="Times New Roman"/>
          <w:lang w:val="el-GR"/>
        </w:rPr>
      </w:pPr>
    </w:p>
    <w:p w:rsidR="0016399A" w:rsidRDefault="00AB1143" w:rsidP="00B109DB">
      <w:pPr>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 xml:space="preserve">Η </w:t>
      </w:r>
      <w:r w:rsidR="00436892">
        <w:rPr>
          <w:rFonts w:ascii="Times New Roman" w:hAnsi="Times New Roman" w:cs="Times New Roman"/>
          <w:lang w:val="el-GR"/>
        </w:rPr>
        <w:t>Μεγάλη Ύφεση</w:t>
      </w:r>
      <w:r w:rsidRPr="004F4DE5">
        <w:rPr>
          <w:rFonts w:ascii="Times New Roman" w:hAnsi="Times New Roman" w:cs="Times New Roman"/>
          <w:lang w:val="el-GR"/>
        </w:rPr>
        <w:t xml:space="preserve"> είναι </w:t>
      </w:r>
      <w:r w:rsidR="006E17AB" w:rsidRPr="004F4DE5">
        <w:rPr>
          <w:rFonts w:ascii="Times New Roman" w:hAnsi="Times New Roman" w:cs="Times New Roman"/>
          <w:lang w:val="el-GR"/>
        </w:rPr>
        <w:t xml:space="preserve">αποτέλεσμα της εξέλιξης της </w:t>
      </w:r>
      <w:r w:rsidRPr="004F4DE5">
        <w:rPr>
          <w:rFonts w:ascii="Times New Roman" w:hAnsi="Times New Roman" w:cs="Times New Roman"/>
          <w:lang w:val="el-GR"/>
        </w:rPr>
        <w:t xml:space="preserve">κερδοφορίας </w:t>
      </w:r>
      <w:r w:rsidR="006E17AB" w:rsidRPr="004F4DE5">
        <w:rPr>
          <w:rFonts w:ascii="Times New Roman" w:hAnsi="Times New Roman" w:cs="Times New Roman"/>
          <w:lang w:val="el-GR"/>
        </w:rPr>
        <w:t xml:space="preserve">και με αυτήν την έννοια έχει τις ίδιες γενεσιουργές αιτίες με </w:t>
      </w:r>
      <w:r w:rsidR="005A0168" w:rsidRPr="004F4DE5">
        <w:rPr>
          <w:rFonts w:ascii="Times New Roman" w:hAnsi="Times New Roman" w:cs="Times New Roman"/>
          <w:lang w:val="el-GR"/>
        </w:rPr>
        <w:t xml:space="preserve">όλες </w:t>
      </w:r>
      <w:r w:rsidR="006E17AB" w:rsidRPr="004F4DE5">
        <w:rPr>
          <w:rFonts w:ascii="Times New Roman" w:hAnsi="Times New Roman" w:cs="Times New Roman"/>
          <w:lang w:val="el-GR"/>
        </w:rPr>
        <w:t xml:space="preserve">τις </w:t>
      </w:r>
      <w:r w:rsidRPr="004F4DE5">
        <w:rPr>
          <w:rFonts w:ascii="Times New Roman" w:hAnsi="Times New Roman" w:cs="Times New Roman"/>
          <w:lang w:val="el-GR"/>
        </w:rPr>
        <w:t>προηγούμενες</w:t>
      </w:r>
      <w:r w:rsidR="005A0168" w:rsidRPr="004F4DE5">
        <w:rPr>
          <w:rFonts w:ascii="Times New Roman" w:hAnsi="Times New Roman" w:cs="Times New Roman"/>
          <w:lang w:val="el-GR"/>
        </w:rPr>
        <w:t xml:space="preserve"> μεγάλες κρίσεις</w:t>
      </w:r>
      <w:r w:rsidRPr="004F4DE5">
        <w:rPr>
          <w:rFonts w:ascii="Times New Roman" w:hAnsi="Times New Roman" w:cs="Times New Roman"/>
          <w:lang w:val="el-GR"/>
        </w:rPr>
        <w:t xml:space="preserve">. </w:t>
      </w:r>
      <w:r w:rsidR="006E17AB" w:rsidRPr="004F4DE5">
        <w:rPr>
          <w:rFonts w:ascii="Times New Roman" w:hAnsi="Times New Roman" w:cs="Times New Roman"/>
          <w:lang w:val="el-GR"/>
        </w:rPr>
        <w:t xml:space="preserve">Ειδικότερα, </w:t>
      </w:r>
      <w:r w:rsidR="00551455" w:rsidRPr="004F4DE5">
        <w:rPr>
          <w:rFonts w:ascii="Times New Roman" w:hAnsi="Times New Roman" w:cs="Times New Roman"/>
          <w:lang w:val="el-GR"/>
        </w:rPr>
        <w:t xml:space="preserve">οφείλεται σε </w:t>
      </w:r>
      <w:r w:rsidRPr="004F4DE5">
        <w:rPr>
          <w:rFonts w:ascii="Times New Roman" w:hAnsi="Times New Roman" w:cs="Times New Roman"/>
          <w:lang w:val="el-GR"/>
        </w:rPr>
        <w:t>λόγους που είναι σύμφυτοι με τη λειτουργία του καπιταλιστικού</w:t>
      </w:r>
      <w:r w:rsidR="005A0168" w:rsidRPr="004F4DE5">
        <w:rPr>
          <w:rFonts w:ascii="Times New Roman" w:hAnsi="Times New Roman" w:cs="Times New Roman"/>
          <w:lang w:val="el-GR"/>
        </w:rPr>
        <w:t xml:space="preserve"> </w:t>
      </w:r>
      <w:r w:rsidRPr="004F4DE5">
        <w:rPr>
          <w:rFonts w:ascii="Times New Roman" w:hAnsi="Times New Roman" w:cs="Times New Roman"/>
          <w:lang w:val="el-GR"/>
        </w:rPr>
        <w:t>συστή</w:t>
      </w:r>
      <w:r w:rsidR="003A5651" w:rsidRPr="004F4DE5">
        <w:rPr>
          <w:rFonts w:ascii="Times New Roman" w:hAnsi="Times New Roman" w:cs="Times New Roman"/>
          <w:lang w:val="el-GR"/>
        </w:rPr>
        <w:t>μα</w:t>
      </w:r>
      <w:r w:rsidRPr="004F4DE5">
        <w:rPr>
          <w:rFonts w:ascii="Times New Roman" w:hAnsi="Times New Roman" w:cs="Times New Roman"/>
          <w:lang w:val="el-GR"/>
        </w:rPr>
        <w:t xml:space="preserve">τος </w:t>
      </w:r>
      <w:r w:rsidR="005A0168" w:rsidRPr="004F4DE5">
        <w:rPr>
          <w:rFonts w:ascii="Times New Roman" w:hAnsi="Times New Roman" w:cs="Times New Roman"/>
          <w:lang w:val="el-GR"/>
        </w:rPr>
        <w:t xml:space="preserve">που είναι </w:t>
      </w:r>
      <w:r w:rsidRPr="004F4DE5">
        <w:rPr>
          <w:rFonts w:ascii="Times New Roman" w:hAnsi="Times New Roman" w:cs="Times New Roman"/>
          <w:lang w:val="el-GR"/>
        </w:rPr>
        <w:t>προσανατολι</w:t>
      </w:r>
      <w:r w:rsidR="003A5651" w:rsidRPr="004F4DE5">
        <w:rPr>
          <w:rFonts w:ascii="Times New Roman" w:hAnsi="Times New Roman" w:cs="Times New Roman"/>
          <w:lang w:val="el-GR"/>
        </w:rPr>
        <w:t>σ</w:t>
      </w:r>
      <w:r w:rsidRPr="004F4DE5">
        <w:rPr>
          <w:rFonts w:ascii="Times New Roman" w:hAnsi="Times New Roman" w:cs="Times New Roman"/>
          <w:lang w:val="el-GR"/>
        </w:rPr>
        <w:t>μένο</w:t>
      </w:r>
      <w:r w:rsidR="005A0168" w:rsidRPr="004F4DE5">
        <w:rPr>
          <w:rFonts w:ascii="Times New Roman" w:hAnsi="Times New Roman" w:cs="Times New Roman"/>
          <w:lang w:val="el-GR"/>
        </w:rPr>
        <w:t xml:space="preserve"> </w:t>
      </w:r>
      <w:r w:rsidRPr="004F4DE5">
        <w:rPr>
          <w:rFonts w:ascii="Times New Roman" w:hAnsi="Times New Roman" w:cs="Times New Roman"/>
          <w:lang w:val="el-GR"/>
        </w:rPr>
        <w:t>στ</w:t>
      </w:r>
      <w:r w:rsidR="005A0168" w:rsidRPr="004F4DE5">
        <w:rPr>
          <w:rFonts w:ascii="Times New Roman" w:hAnsi="Times New Roman" w:cs="Times New Roman"/>
          <w:lang w:val="el-GR"/>
        </w:rPr>
        <w:t xml:space="preserve">ην απόσπαση του μεγαλύτερου δυνατού </w:t>
      </w:r>
      <w:r w:rsidRPr="004F4DE5">
        <w:rPr>
          <w:rFonts w:ascii="Times New Roman" w:hAnsi="Times New Roman" w:cs="Times New Roman"/>
          <w:lang w:val="el-GR"/>
        </w:rPr>
        <w:t>κέρδο</w:t>
      </w:r>
      <w:r w:rsidR="005A0168" w:rsidRPr="004F4DE5">
        <w:rPr>
          <w:rFonts w:ascii="Times New Roman" w:hAnsi="Times New Roman" w:cs="Times New Roman"/>
          <w:lang w:val="el-GR"/>
        </w:rPr>
        <w:t>υ</w:t>
      </w:r>
      <w:r w:rsidRPr="004F4DE5">
        <w:rPr>
          <w:rFonts w:ascii="Times New Roman" w:hAnsi="Times New Roman" w:cs="Times New Roman"/>
          <w:lang w:val="el-GR"/>
        </w:rPr>
        <w:t>ς</w:t>
      </w:r>
      <w:r w:rsidR="005A0168" w:rsidRPr="004F4DE5">
        <w:rPr>
          <w:rFonts w:ascii="Times New Roman" w:hAnsi="Times New Roman" w:cs="Times New Roman"/>
          <w:lang w:val="el-GR"/>
        </w:rPr>
        <w:t xml:space="preserve">. Το κεφάλαιο </w:t>
      </w:r>
      <w:r w:rsidRPr="004F4DE5">
        <w:rPr>
          <w:rFonts w:ascii="Times New Roman" w:hAnsi="Times New Roman" w:cs="Times New Roman"/>
          <w:lang w:val="el-GR"/>
        </w:rPr>
        <w:t>στην προσπάθει</w:t>
      </w:r>
      <w:r w:rsidR="00CC79CD" w:rsidRPr="004F4DE5">
        <w:rPr>
          <w:rFonts w:ascii="Times New Roman" w:hAnsi="Times New Roman" w:cs="Times New Roman"/>
          <w:lang w:val="el-GR"/>
        </w:rPr>
        <w:t>ά</w:t>
      </w:r>
      <w:r w:rsidRPr="004F4DE5">
        <w:rPr>
          <w:rFonts w:ascii="Times New Roman" w:hAnsi="Times New Roman" w:cs="Times New Roman"/>
          <w:lang w:val="el-GR"/>
        </w:rPr>
        <w:t xml:space="preserve"> του να μεγιστοποι</w:t>
      </w:r>
      <w:r w:rsidR="001E42F1" w:rsidRPr="004F4DE5">
        <w:rPr>
          <w:rFonts w:ascii="Times New Roman" w:hAnsi="Times New Roman" w:cs="Times New Roman"/>
          <w:lang w:val="el-GR"/>
        </w:rPr>
        <w:t xml:space="preserve">ήσει το κέρδος </w:t>
      </w:r>
      <w:r w:rsidRPr="004F4DE5">
        <w:rPr>
          <w:rFonts w:ascii="Times New Roman" w:hAnsi="Times New Roman" w:cs="Times New Roman"/>
          <w:lang w:val="el-GR"/>
        </w:rPr>
        <w:t>εισάγει τεχνολογίες που μηχανοποιούν την παραγωγική διαδικασία</w:t>
      </w:r>
      <w:r w:rsidR="00CC79CD" w:rsidRPr="004F4DE5">
        <w:rPr>
          <w:rFonts w:ascii="Times New Roman" w:hAnsi="Times New Roman" w:cs="Times New Roman"/>
          <w:lang w:val="el-GR"/>
        </w:rPr>
        <w:t>, δηλαδή</w:t>
      </w:r>
      <w:r w:rsidRPr="004F4DE5">
        <w:rPr>
          <w:rFonts w:ascii="Times New Roman" w:hAnsi="Times New Roman" w:cs="Times New Roman"/>
          <w:lang w:val="el-GR"/>
        </w:rPr>
        <w:t xml:space="preserve"> </w:t>
      </w:r>
      <w:r w:rsidR="00CC79CD" w:rsidRPr="004F4DE5">
        <w:rPr>
          <w:rFonts w:ascii="Times New Roman" w:hAnsi="Times New Roman" w:cs="Times New Roman"/>
          <w:lang w:val="el-GR"/>
        </w:rPr>
        <w:t>αυξάνουν το λόγο κεφαλαίου-εργασίας</w:t>
      </w:r>
      <w:r w:rsidR="004828A6" w:rsidRPr="004F4DE5">
        <w:rPr>
          <w:rFonts w:ascii="Times New Roman" w:hAnsi="Times New Roman" w:cs="Times New Roman"/>
          <w:lang w:val="el-GR"/>
        </w:rPr>
        <w:t xml:space="preserve"> σε μια προσπάθεια μείωσης του κ</w:t>
      </w:r>
      <w:r w:rsidRPr="004F4DE5">
        <w:rPr>
          <w:rFonts w:ascii="Times New Roman" w:hAnsi="Times New Roman" w:cs="Times New Roman"/>
          <w:lang w:val="el-GR"/>
        </w:rPr>
        <w:t>όστο</w:t>
      </w:r>
      <w:r w:rsidR="004828A6" w:rsidRPr="004F4DE5">
        <w:rPr>
          <w:rFonts w:ascii="Times New Roman" w:hAnsi="Times New Roman" w:cs="Times New Roman"/>
          <w:lang w:val="el-GR"/>
        </w:rPr>
        <w:t>υ</w:t>
      </w:r>
      <w:r w:rsidRPr="004F4DE5">
        <w:rPr>
          <w:rFonts w:ascii="Times New Roman" w:hAnsi="Times New Roman" w:cs="Times New Roman"/>
          <w:lang w:val="el-GR"/>
        </w:rPr>
        <w:t>ς παραγωγής ανά μονάδα προϊόντος</w:t>
      </w:r>
      <w:r w:rsidR="00F71F61" w:rsidRPr="004F4DE5">
        <w:rPr>
          <w:rFonts w:ascii="Times New Roman" w:hAnsi="Times New Roman" w:cs="Times New Roman"/>
          <w:lang w:val="el-GR"/>
        </w:rPr>
        <w:t xml:space="preserve">. </w:t>
      </w:r>
      <w:r w:rsidR="004828A6" w:rsidRPr="004F4DE5">
        <w:rPr>
          <w:rFonts w:ascii="Times New Roman" w:hAnsi="Times New Roman" w:cs="Times New Roman"/>
          <w:lang w:val="el-GR"/>
        </w:rPr>
        <w:t>Ο</w:t>
      </w:r>
      <w:r w:rsidRPr="004F4DE5">
        <w:rPr>
          <w:rFonts w:ascii="Times New Roman" w:hAnsi="Times New Roman" w:cs="Times New Roman"/>
          <w:lang w:val="el-GR"/>
        </w:rPr>
        <w:t>ι επιχ</w:t>
      </w:r>
      <w:r w:rsidR="003A5651" w:rsidRPr="004F4DE5">
        <w:rPr>
          <w:rFonts w:ascii="Times New Roman" w:hAnsi="Times New Roman" w:cs="Times New Roman"/>
          <w:lang w:val="el-GR"/>
        </w:rPr>
        <w:t xml:space="preserve">ειρηματίες </w:t>
      </w:r>
      <w:r w:rsidR="004828A6" w:rsidRPr="004F4DE5">
        <w:rPr>
          <w:rFonts w:ascii="Times New Roman" w:hAnsi="Times New Roman" w:cs="Times New Roman"/>
          <w:lang w:val="el-GR"/>
        </w:rPr>
        <w:t xml:space="preserve">προκειμένου να πετύχουν το στόχο τους </w:t>
      </w:r>
      <w:r w:rsidR="001E42F1" w:rsidRPr="004F4DE5">
        <w:rPr>
          <w:rFonts w:ascii="Times New Roman" w:hAnsi="Times New Roman" w:cs="Times New Roman"/>
          <w:lang w:val="el-GR"/>
        </w:rPr>
        <w:t xml:space="preserve">επενδύουν σε </w:t>
      </w:r>
      <w:r w:rsidR="004828A6" w:rsidRPr="004F4DE5">
        <w:rPr>
          <w:rFonts w:ascii="Times New Roman" w:hAnsi="Times New Roman" w:cs="Times New Roman"/>
          <w:lang w:val="el-GR"/>
        </w:rPr>
        <w:t xml:space="preserve">ολοένα και </w:t>
      </w:r>
      <w:r w:rsidR="003A5651" w:rsidRPr="004F4DE5">
        <w:rPr>
          <w:rFonts w:ascii="Times New Roman" w:hAnsi="Times New Roman" w:cs="Times New Roman"/>
          <w:lang w:val="el-GR"/>
        </w:rPr>
        <w:t xml:space="preserve">μεγαλύτερο </w:t>
      </w:r>
      <w:r w:rsidR="00CE0285" w:rsidRPr="004F4DE5">
        <w:rPr>
          <w:rFonts w:ascii="Times New Roman" w:hAnsi="Times New Roman" w:cs="Times New Roman"/>
          <w:lang w:val="el-GR"/>
        </w:rPr>
        <w:t xml:space="preserve">πάγιο </w:t>
      </w:r>
      <w:r w:rsidR="001E42F1" w:rsidRPr="004F4DE5">
        <w:rPr>
          <w:rFonts w:ascii="Times New Roman" w:hAnsi="Times New Roman" w:cs="Times New Roman"/>
          <w:lang w:val="el-GR"/>
        </w:rPr>
        <w:t xml:space="preserve">κεφάλαιο αυξάνοντας έτσι το σταθερό (πάγιο) </w:t>
      </w:r>
      <w:r w:rsidR="003A5651" w:rsidRPr="004F4DE5">
        <w:rPr>
          <w:rFonts w:ascii="Times New Roman" w:hAnsi="Times New Roman" w:cs="Times New Roman"/>
          <w:lang w:val="el-GR"/>
        </w:rPr>
        <w:t>κόστος ανά μονάδα παραγόμενο</w:t>
      </w:r>
      <w:r w:rsidR="00551455" w:rsidRPr="004F4DE5">
        <w:rPr>
          <w:rFonts w:ascii="Times New Roman" w:hAnsi="Times New Roman" w:cs="Times New Roman"/>
          <w:lang w:val="el-GR"/>
        </w:rPr>
        <w:t>υ</w:t>
      </w:r>
      <w:r w:rsidR="003A5651" w:rsidRPr="004F4DE5">
        <w:rPr>
          <w:rFonts w:ascii="Times New Roman" w:hAnsi="Times New Roman" w:cs="Times New Roman"/>
          <w:lang w:val="el-GR"/>
        </w:rPr>
        <w:t xml:space="preserve"> προϊόντος, </w:t>
      </w:r>
      <w:r w:rsidR="00551455" w:rsidRPr="004F4DE5">
        <w:rPr>
          <w:rFonts w:ascii="Times New Roman" w:hAnsi="Times New Roman" w:cs="Times New Roman"/>
          <w:lang w:val="el-GR"/>
        </w:rPr>
        <w:t xml:space="preserve">γεγονός </w:t>
      </w:r>
      <w:r w:rsidR="003A5651" w:rsidRPr="004F4DE5">
        <w:rPr>
          <w:rFonts w:ascii="Times New Roman" w:hAnsi="Times New Roman" w:cs="Times New Roman"/>
          <w:lang w:val="el-GR"/>
        </w:rPr>
        <w:t xml:space="preserve">που </w:t>
      </w:r>
      <w:r w:rsidR="00551455" w:rsidRPr="004F4DE5">
        <w:rPr>
          <w:rFonts w:ascii="Times New Roman" w:hAnsi="Times New Roman" w:cs="Times New Roman"/>
          <w:lang w:val="el-GR"/>
        </w:rPr>
        <w:t xml:space="preserve">αργά ή γρήγορα </w:t>
      </w:r>
      <w:r w:rsidR="003A5651" w:rsidRPr="004F4DE5">
        <w:rPr>
          <w:rFonts w:ascii="Times New Roman" w:hAnsi="Times New Roman" w:cs="Times New Roman"/>
          <w:lang w:val="el-GR"/>
        </w:rPr>
        <w:t>τους μειώνει το ποσοστό κέρδους</w:t>
      </w:r>
      <w:r w:rsidR="006E17AB" w:rsidRPr="004F4DE5">
        <w:rPr>
          <w:rFonts w:ascii="Times New Roman" w:hAnsi="Times New Roman" w:cs="Times New Roman"/>
          <w:lang w:val="el-GR"/>
        </w:rPr>
        <w:t xml:space="preserve">, καθώς τα κέρδη θα </w:t>
      </w:r>
      <w:r w:rsidR="004828A6" w:rsidRPr="004F4DE5">
        <w:rPr>
          <w:rFonts w:ascii="Times New Roman" w:hAnsi="Times New Roman" w:cs="Times New Roman"/>
          <w:lang w:val="el-GR"/>
        </w:rPr>
        <w:t>σταθμιστ</w:t>
      </w:r>
      <w:r w:rsidR="006E17AB" w:rsidRPr="004F4DE5">
        <w:rPr>
          <w:rFonts w:ascii="Times New Roman" w:hAnsi="Times New Roman" w:cs="Times New Roman"/>
          <w:lang w:val="el-GR"/>
        </w:rPr>
        <w:t>ούν ως προς το αυξημένο πάγιο κεφάλαιο</w:t>
      </w:r>
      <w:r w:rsidR="003A5651" w:rsidRPr="004F4DE5">
        <w:rPr>
          <w:rFonts w:ascii="Times New Roman" w:hAnsi="Times New Roman" w:cs="Times New Roman"/>
          <w:lang w:val="el-GR"/>
        </w:rPr>
        <w:t>. Ωστόσο το χαμηλότερο κόστος ανά μονάδα προϊόντος επιτρέπει αρχικά μεγαλύτερα περιθώρια κέρδους ανά μονάδα στην επικρατούσα τιμή, δηλαδή στην τιμή πριν την εισαγωγή της νέας τεχνολογίας</w:t>
      </w:r>
      <w:r w:rsidR="00CE0285" w:rsidRPr="004F4DE5">
        <w:rPr>
          <w:rFonts w:ascii="Times New Roman" w:hAnsi="Times New Roman" w:cs="Times New Roman"/>
          <w:lang w:val="el-GR"/>
        </w:rPr>
        <w:t>,</w:t>
      </w:r>
      <w:r w:rsidR="003A5651" w:rsidRPr="004F4DE5">
        <w:rPr>
          <w:rFonts w:ascii="Times New Roman" w:hAnsi="Times New Roman" w:cs="Times New Roman"/>
          <w:lang w:val="el-GR"/>
        </w:rPr>
        <w:t xml:space="preserve"> πράγμα που σημαίνει ότι οι καινοτόμοι καπιταλιστές μπορούν </w:t>
      </w:r>
      <w:r w:rsidR="00CE0285" w:rsidRPr="004F4DE5">
        <w:rPr>
          <w:rFonts w:ascii="Times New Roman" w:hAnsi="Times New Roman" w:cs="Times New Roman"/>
          <w:lang w:val="el-GR"/>
        </w:rPr>
        <w:t xml:space="preserve">στη συνέχεια </w:t>
      </w:r>
      <w:r w:rsidR="003A5651" w:rsidRPr="004F4DE5">
        <w:rPr>
          <w:rFonts w:ascii="Times New Roman" w:hAnsi="Times New Roman" w:cs="Times New Roman"/>
          <w:lang w:val="el-GR"/>
        </w:rPr>
        <w:t xml:space="preserve">να μειώσουν την τιμή του προϊόντος σε μια προσπάθεια να </w:t>
      </w:r>
      <w:r w:rsidR="003A5651" w:rsidRPr="004F4DE5">
        <w:rPr>
          <w:rFonts w:ascii="Times New Roman" w:hAnsi="Times New Roman" w:cs="Times New Roman"/>
          <w:color w:val="000000" w:themeColor="text1"/>
          <w:lang w:val="el-GR"/>
        </w:rPr>
        <w:t>διευρύνουν το μερίδιο τους στην αγορά</w:t>
      </w:r>
      <w:r w:rsidR="006E17AB" w:rsidRPr="004F4DE5">
        <w:rPr>
          <w:rFonts w:ascii="Times New Roman" w:hAnsi="Times New Roman" w:cs="Times New Roman"/>
          <w:color w:val="000000" w:themeColor="text1"/>
          <w:lang w:val="el-GR"/>
        </w:rPr>
        <w:t xml:space="preserve"> και ει δυνατόν </w:t>
      </w:r>
      <w:r w:rsidR="00CE0285" w:rsidRPr="004F4DE5">
        <w:rPr>
          <w:rFonts w:ascii="Times New Roman" w:hAnsi="Times New Roman" w:cs="Times New Roman"/>
          <w:color w:val="000000" w:themeColor="text1"/>
          <w:lang w:val="el-GR"/>
        </w:rPr>
        <w:t xml:space="preserve"> </w:t>
      </w:r>
      <w:r w:rsidR="003A5651" w:rsidRPr="004F4DE5">
        <w:rPr>
          <w:rFonts w:ascii="Times New Roman" w:hAnsi="Times New Roman" w:cs="Times New Roman"/>
          <w:color w:val="000000" w:themeColor="text1"/>
          <w:lang w:val="el-GR"/>
        </w:rPr>
        <w:t>να εκτοπίσουν τις αντίπαλες επιχειρήσεις. Ως α</w:t>
      </w:r>
      <w:r w:rsidR="00B92AB7" w:rsidRPr="004F4DE5">
        <w:rPr>
          <w:rFonts w:ascii="Times New Roman" w:hAnsi="Times New Roman" w:cs="Times New Roman"/>
          <w:color w:val="000000" w:themeColor="text1"/>
          <w:lang w:val="el-GR"/>
        </w:rPr>
        <w:t>ποτέλεσμα αυτών των δι</w:t>
      </w:r>
      <w:r w:rsidR="004828A6" w:rsidRPr="004F4DE5">
        <w:rPr>
          <w:rFonts w:ascii="Times New Roman" w:hAnsi="Times New Roman" w:cs="Times New Roman"/>
          <w:color w:val="000000" w:themeColor="text1"/>
          <w:lang w:val="el-GR"/>
        </w:rPr>
        <w:t>εργασ</w:t>
      </w:r>
      <w:r w:rsidR="00B92AB7" w:rsidRPr="004F4DE5">
        <w:rPr>
          <w:rFonts w:ascii="Times New Roman" w:hAnsi="Times New Roman" w:cs="Times New Roman"/>
          <w:color w:val="000000" w:themeColor="text1"/>
          <w:lang w:val="el-GR"/>
        </w:rPr>
        <w:t xml:space="preserve">ιών, </w:t>
      </w:r>
      <w:r w:rsidR="003A5651" w:rsidRPr="004F4DE5">
        <w:rPr>
          <w:rFonts w:ascii="Times New Roman" w:hAnsi="Times New Roman" w:cs="Times New Roman"/>
          <w:color w:val="000000" w:themeColor="text1"/>
          <w:lang w:val="el-GR"/>
        </w:rPr>
        <w:t>το ποσοστό κέρδους μειώνεται</w:t>
      </w:r>
      <w:r w:rsidR="00CE0285" w:rsidRPr="004F4DE5">
        <w:rPr>
          <w:rFonts w:ascii="Times New Roman" w:hAnsi="Times New Roman" w:cs="Times New Roman"/>
          <w:color w:val="000000" w:themeColor="text1"/>
          <w:lang w:val="el-GR"/>
        </w:rPr>
        <w:t>,</w:t>
      </w:r>
      <w:r w:rsidR="003A5651" w:rsidRPr="004F4DE5">
        <w:rPr>
          <w:rFonts w:ascii="Times New Roman" w:hAnsi="Times New Roman" w:cs="Times New Roman"/>
          <w:color w:val="000000" w:themeColor="text1"/>
          <w:lang w:val="el-GR"/>
        </w:rPr>
        <w:t xml:space="preserve"> κατά μέσο όρο</w:t>
      </w:r>
      <w:r w:rsidR="00CE0285" w:rsidRPr="004F4DE5">
        <w:rPr>
          <w:rFonts w:ascii="Times New Roman" w:hAnsi="Times New Roman" w:cs="Times New Roman"/>
          <w:color w:val="000000" w:themeColor="text1"/>
          <w:lang w:val="el-GR"/>
        </w:rPr>
        <w:t>,</w:t>
      </w:r>
      <w:r w:rsidR="00BF2C2A" w:rsidRPr="004F4DE5">
        <w:rPr>
          <w:rFonts w:ascii="Times New Roman" w:hAnsi="Times New Roman" w:cs="Times New Roman"/>
          <w:color w:val="000000" w:themeColor="text1"/>
          <w:lang w:val="el-GR"/>
        </w:rPr>
        <w:t xml:space="preserve"> αλλά τα συνολικά κέρδη δύνανται </w:t>
      </w:r>
      <w:r w:rsidR="00551455" w:rsidRPr="004F4DE5">
        <w:rPr>
          <w:rFonts w:ascii="Times New Roman" w:hAnsi="Times New Roman" w:cs="Times New Roman"/>
          <w:color w:val="000000" w:themeColor="text1"/>
          <w:lang w:val="el-GR"/>
        </w:rPr>
        <w:t xml:space="preserve">να </w:t>
      </w:r>
      <w:r w:rsidR="003A5651" w:rsidRPr="004F4DE5">
        <w:rPr>
          <w:rFonts w:ascii="Times New Roman" w:hAnsi="Times New Roman" w:cs="Times New Roman"/>
          <w:color w:val="000000" w:themeColor="text1"/>
          <w:lang w:val="el-GR"/>
        </w:rPr>
        <w:t xml:space="preserve">αυξάνονται </w:t>
      </w:r>
      <w:r w:rsidR="00BF2C2A" w:rsidRPr="004F4DE5">
        <w:rPr>
          <w:rFonts w:ascii="Times New Roman" w:hAnsi="Times New Roman" w:cs="Times New Roman"/>
          <w:color w:val="000000" w:themeColor="text1"/>
          <w:lang w:val="el-GR"/>
        </w:rPr>
        <w:t>π</w:t>
      </w:r>
      <w:r w:rsidR="00436892">
        <w:rPr>
          <w:rFonts w:ascii="Times New Roman" w:hAnsi="Times New Roman" w:cs="Times New Roman"/>
          <w:color w:val="000000" w:themeColor="text1"/>
          <w:lang w:val="el-GR"/>
        </w:rPr>
        <w:t>αρά</w:t>
      </w:r>
      <w:r w:rsidR="00BF2C2A" w:rsidRPr="004F4DE5">
        <w:rPr>
          <w:rFonts w:ascii="Times New Roman" w:hAnsi="Times New Roman" w:cs="Times New Roman"/>
          <w:color w:val="000000" w:themeColor="text1"/>
          <w:lang w:val="el-GR"/>
        </w:rPr>
        <w:t xml:space="preserve"> την πτώση του ποσοστού κέρδους, </w:t>
      </w:r>
      <w:r w:rsidR="008F6F4C" w:rsidRPr="004F4DE5">
        <w:rPr>
          <w:rFonts w:ascii="Times New Roman" w:hAnsi="Times New Roman" w:cs="Times New Roman"/>
          <w:color w:val="000000" w:themeColor="text1"/>
          <w:lang w:val="el-GR"/>
        </w:rPr>
        <w:t>χάρη στο συνδυασμό δύο παραγόντων</w:t>
      </w:r>
      <w:r w:rsidR="001E42F1" w:rsidRPr="004F4DE5">
        <w:rPr>
          <w:rFonts w:ascii="Times New Roman" w:hAnsi="Times New Roman" w:cs="Times New Roman"/>
          <w:color w:val="000000" w:themeColor="text1"/>
          <w:lang w:val="el-GR"/>
        </w:rPr>
        <w:t xml:space="preserve">: </w:t>
      </w:r>
      <w:r w:rsidR="008F6F4C" w:rsidRPr="004F4DE5">
        <w:rPr>
          <w:rFonts w:ascii="Times New Roman" w:hAnsi="Times New Roman" w:cs="Times New Roman"/>
          <w:color w:val="000000" w:themeColor="text1"/>
          <w:lang w:val="el-GR"/>
        </w:rPr>
        <w:t xml:space="preserve">(α) </w:t>
      </w:r>
      <w:r w:rsidR="003A5651" w:rsidRPr="004F4DE5">
        <w:rPr>
          <w:rFonts w:ascii="Times New Roman" w:hAnsi="Times New Roman" w:cs="Times New Roman"/>
          <w:color w:val="000000" w:themeColor="text1"/>
          <w:lang w:val="el-GR"/>
        </w:rPr>
        <w:t xml:space="preserve">το χαμηλότερο </w:t>
      </w:r>
      <w:r w:rsidR="00CE0285" w:rsidRPr="004F4DE5">
        <w:rPr>
          <w:rFonts w:ascii="Times New Roman" w:hAnsi="Times New Roman" w:cs="Times New Roman"/>
          <w:color w:val="000000" w:themeColor="text1"/>
          <w:lang w:val="el-GR"/>
        </w:rPr>
        <w:t xml:space="preserve">ποσοστό </w:t>
      </w:r>
      <w:r w:rsidR="003A5651" w:rsidRPr="004F4DE5">
        <w:rPr>
          <w:rFonts w:ascii="Times New Roman" w:hAnsi="Times New Roman" w:cs="Times New Roman"/>
          <w:color w:val="000000" w:themeColor="text1"/>
          <w:lang w:val="el-GR"/>
        </w:rPr>
        <w:t xml:space="preserve">κέρδους </w:t>
      </w:r>
      <w:r w:rsidR="004828A6" w:rsidRPr="004F4DE5">
        <w:rPr>
          <w:rFonts w:ascii="Times New Roman" w:hAnsi="Times New Roman" w:cs="Times New Roman"/>
          <w:color w:val="000000" w:themeColor="text1"/>
          <w:lang w:val="el-GR"/>
        </w:rPr>
        <w:t xml:space="preserve">καθώς </w:t>
      </w:r>
      <w:r w:rsidR="003A5651" w:rsidRPr="004F4DE5">
        <w:rPr>
          <w:rFonts w:ascii="Times New Roman" w:hAnsi="Times New Roman" w:cs="Times New Roman"/>
          <w:color w:val="000000" w:themeColor="text1"/>
          <w:lang w:val="el-GR"/>
        </w:rPr>
        <w:t xml:space="preserve">εκτιμάται σε </w:t>
      </w:r>
      <w:r w:rsidR="00CE0285" w:rsidRPr="004F4DE5">
        <w:rPr>
          <w:rFonts w:ascii="Times New Roman" w:hAnsi="Times New Roman" w:cs="Times New Roman"/>
          <w:color w:val="000000" w:themeColor="text1"/>
          <w:lang w:val="el-GR"/>
        </w:rPr>
        <w:t>πολύ μεγαλύτερο κεφάλαιο</w:t>
      </w:r>
      <w:r w:rsidR="001E42F1" w:rsidRPr="004F4DE5">
        <w:rPr>
          <w:rFonts w:ascii="Times New Roman" w:hAnsi="Times New Roman" w:cs="Times New Roman"/>
          <w:color w:val="000000" w:themeColor="text1"/>
          <w:lang w:val="el-GR"/>
        </w:rPr>
        <w:t xml:space="preserve"> </w:t>
      </w:r>
      <w:r w:rsidR="004828A6" w:rsidRPr="004F4DE5">
        <w:rPr>
          <w:rFonts w:ascii="Times New Roman" w:hAnsi="Times New Roman" w:cs="Times New Roman"/>
          <w:color w:val="000000" w:themeColor="text1"/>
          <w:lang w:val="el-GR"/>
        </w:rPr>
        <w:t xml:space="preserve">συνεπάγεται αυξημένα συνολικά </w:t>
      </w:r>
      <w:r w:rsidR="001E42F1" w:rsidRPr="004F4DE5">
        <w:rPr>
          <w:rFonts w:ascii="Times New Roman" w:hAnsi="Times New Roman" w:cs="Times New Roman"/>
          <w:color w:val="000000" w:themeColor="text1"/>
          <w:lang w:val="el-GR"/>
        </w:rPr>
        <w:t>κέρδη</w:t>
      </w:r>
      <w:r w:rsidR="006808C3" w:rsidRPr="004F4DE5">
        <w:rPr>
          <w:rFonts w:ascii="Times New Roman" w:hAnsi="Times New Roman" w:cs="Times New Roman"/>
          <w:color w:val="000000" w:themeColor="text1"/>
          <w:lang w:val="el-GR"/>
        </w:rPr>
        <w:t xml:space="preserve">, (β) </w:t>
      </w:r>
      <w:r w:rsidR="001E42F1" w:rsidRPr="004F4DE5">
        <w:rPr>
          <w:rFonts w:ascii="Times New Roman" w:hAnsi="Times New Roman" w:cs="Times New Roman"/>
          <w:color w:val="000000" w:themeColor="text1"/>
          <w:lang w:val="el-GR"/>
        </w:rPr>
        <w:t xml:space="preserve">τα </w:t>
      </w:r>
      <w:r w:rsidR="004828A6" w:rsidRPr="004F4DE5">
        <w:rPr>
          <w:rFonts w:ascii="Times New Roman" w:hAnsi="Times New Roman" w:cs="Times New Roman"/>
          <w:color w:val="000000" w:themeColor="text1"/>
          <w:lang w:val="el-GR"/>
        </w:rPr>
        <w:t xml:space="preserve">συνολικά </w:t>
      </w:r>
      <w:r w:rsidR="001E42F1" w:rsidRPr="004F4DE5">
        <w:rPr>
          <w:rFonts w:ascii="Times New Roman" w:hAnsi="Times New Roman" w:cs="Times New Roman"/>
          <w:color w:val="000000" w:themeColor="text1"/>
          <w:lang w:val="el-GR"/>
        </w:rPr>
        <w:t>κέρδη αυξάνονται και λόγω του μεγαλύτερου περιθωρίου κέρδους στο κόστος παραγωγής</w:t>
      </w:r>
      <w:r w:rsidR="00FA61AC" w:rsidRPr="004F4DE5">
        <w:rPr>
          <w:rFonts w:ascii="Times New Roman" w:hAnsi="Times New Roman" w:cs="Times New Roman"/>
          <w:color w:val="000000" w:themeColor="text1"/>
          <w:lang w:val="el-GR"/>
        </w:rPr>
        <w:t xml:space="preserve"> ή της συμπίεσης του κόστους ανά μονάδα παραγόμενου προϊόντος</w:t>
      </w:r>
      <w:r w:rsidR="003A5651" w:rsidRPr="004F4DE5">
        <w:rPr>
          <w:rFonts w:ascii="Times New Roman" w:hAnsi="Times New Roman" w:cs="Times New Roman"/>
          <w:color w:val="000000" w:themeColor="text1"/>
          <w:lang w:val="el-GR"/>
        </w:rPr>
        <w:t xml:space="preserve">. </w:t>
      </w:r>
      <w:r w:rsidR="00CE0285" w:rsidRPr="004F4DE5">
        <w:rPr>
          <w:rFonts w:ascii="Times New Roman" w:hAnsi="Times New Roman" w:cs="Times New Roman"/>
          <w:color w:val="000000" w:themeColor="text1"/>
          <w:lang w:val="el-GR"/>
        </w:rPr>
        <w:t>Επομένως</w:t>
      </w:r>
      <w:r w:rsidR="00CE0285" w:rsidRPr="004F4DE5">
        <w:rPr>
          <w:rFonts w:ascii="Times New Roman" w:hAnsi="Times New Roman" w:cs="Times New Roman"/>
          <w:lang w:val="el-GR"/>
        </w:rPr>
        <w:t xml:space="preserve">, μακροχρόνια </w:t>
      </w:r>
      <w:r w:rsidR="004828A6" w:rsidRPr="004F4DE5">
        <w:rPr>
          <w:rFonts w:ascii="Times New Roman" w:hAnsi="Times New Roman" w:cs="Times New Roman"/>
          <w:lang w:val="el-GR"/>
        </w:rPr>
        <w:t xml:space="preserve">αναμένουμε </w:t>
      </w:r>
      <w:r w:rsidR="00003621" w:rsidRPr="004F4DE5">
        <w:rPr>
          <w:rFonts w:ascii="Times New Roman" w:hAnsi="Times New Roman" w:cs="Times New Roman"/>
          <w:lang w:val="el-GR"/>
        </w:rPr>
        <w:t>πτώση</w:t>
      </w:r>
      <w:r w:rsidR="00CE0285" w:rsidRPr="004F4DE5">
        <w:rPr>
          <w:rFonts w:ascii="Times New Roman" w:hAnsi="Times New Roman" w:cs="Times New Roman"/>
          <w:lang w:val="el-GR"/>
        </w:rPr>
        <w:t xml:space="preserve"> του π</w:t>
      </w:r>
      <w:r w:rsidR="003A5651" w:rsidRPr="004F4DE5">
        <w:rPr>
          <w:rFonts w:ascii="Times New Roman" w:hAnsi="Times New Roman" w:cs="Times New Roman"/>
          <w:lang w:val="el-GR"/>
        </w:rPr>
        <w:t>οσοστ</w:t>
      </w:r>
      <w:r w:rsidR="00CE0285" w:rsidRPr="004F4DE5">
        <w:rPr>
          <w:rFonts w:ascii="Times New Roman" w:hAnsi="Times New Roman" w:cs="Times New Roman"/>
          <w:lang w:val="el-GR"/>
        </w:rPr>
        <w:t>ού</w:t>
      </w:r>
      <w:r w:rsidR="003A5651" w:rsidRPr="004F4DE5">
        <w:rPr>
          <w:rFonts w:ascii="Times New Roman" w:hAnsi="Times New Roman" w:cs="Times New Roman"/>
          <w:lang w:val="el-GR"/>
        </w:rPr>
        <w:t xml:space="preserve"> κέρδους</w:t>
      </w:r>
      <w:r w:rsidR="006808C3" w:rsidRPr="004F4DE5">
        <w:rPr>
          <w:rFonts w:ascii="Times New Roman" w:hAnsi="Times New Roman" w:cs="Times New Roman"/>
          <w:lang w:val="el-GR"/>
        </w:rPr>
        <w:t>,</w:t>
      </w:r>
      <w:r w:rsidR="003A5651" w:rsidRPr="004F4DE5">
        <w:rPr>
          <w:rFonts w:ascii="Times New Roman" w:hAnsi="Times New Roman" w:cs="Times New Roman"/>
          <w:lang w:val="el-GR"/>
        </w:rPr>
        <w:t xml:space="preserve"> ακόμη και </w:t>
      </w:r>
      <w:r w:rsidR="00CE0285" w:rsidRPr="004F4DE5">
        <w:rPr>
          <w:rFonts w:ascii="Times New Roman" w:hAnsi="Times New Roman" w:cs="Times New Roman"/>
          <w:lang w:val="el-GR"/>
        </w:rPr>
        <w:t xml:space="preserve">στην περίπτωση που </w:t>
      </w:r>
      <w:r w:rsidR="003A5651" w:rsidRPr="004F4DE5">
        <w:rPr>
          <w:rFonts w:ascii="Times New Roman" w:hAnsi="Times New Roman" w:cs="Times New Roman"/>
          <w:lang w:val="el-GR"/>
        </w:rPr>
        <w:t>μειώνεται το μισθολογικό κόστος</w:t>
      </w:r>
      <w:r w:rsidR="009A0128" w:rsidRPr="004F4DE5">
        <w:rPr>
          <w:rFonts w:ascii="Times New Roman" w:hAnsi="Times New Roman" w:cs="Times New Roman"/>
          <w:lang w:val="el-GR"/>
        </w:rPr>
        <w:t>, πόσ</w:t>
      </w:r>
      <w:r w:rsidR="00B92AB7" w:rsidRPr="004F4DE5">
        <w:rPr>
          <w:rFonts w:ascii="Times New Roman" w:hAnsi="Times New Roman" w:cs="Times New Roman"/>
          <w:lang w:val="el-GR"/>
        </w:rPr>
        <w:t>ω</w:t>
      </w:r>
      <w:r w:rsidR="009A0128" w:rsidRPr="004F4DE5">
        <w:rPr>
          <w:rFonts w:ascii="Times New Roman" w:hAnsi="Times New Roman" w:cs="Times New Roman"/>
          <w:lang w:val="el-GR"/>
        </w:rPr>
        <w:t xml:space="preserve"> μάλλον αν αυξάνεται</w:t>
      </w:r>
      <w:r w:rsidR="00CE0285" w:rsidRPr="004F4DE5">
        <w:rPr>
          <w:rFonts w:ascii="Times New Roman" w:hAnsi="Times New Roman" w:cs="Times New Roman"/>
          <w:lang w:val="el-GR"/>
        </w:rPr>
        <w:t xml:space="preserve">! Άλλωστε αυτή είναι η περίπτωση που </w:t>
      </w:r>
      <w:r w:rsidR="009A0128" w:rsidRPr="004F4DE5">
        <w:rPr>
          <w:rFonts w:ascii="Times New Roman" w:hAnsi="Times New Roman" w:cs="Times New Roman"/>
          <w:lang w:val="el-GR"/>
        </w:rPr>
        <w:t>συναντάμε</w:t>
      </w:r>
      <w:r w:rsidR="00CE0285" w:rsidRPr="004F4DE5">
        <w:rPr>
          <w:rFonts w:ascii="Times New Roman" w:hAnsi="Times New Roman" w:cs="Times New Roman"/>
          <w:lang w:val="el-GR"/>
        </w:rPr>
        <w:t xml:space="preserve"> στην τρέχουσα κρίση</w:t>
      </w:r>
      <w:r w:rsidR="00B109DB">
        <w:rPr>
          <w:rFonts w:ascii="Times New Roman" w:hAnsi="Times New Roman" w:cs="Times New Roman"/>
          <w:lang w:val="el-GR"/>
        </w:rPr>
        <w:t>.</w:t>
      </w:r>
    </w:p>
    <w:p w:rsidR="0081569D" w:rsidRDefault="0081569D" w:rsidP="00B109DB">
      <w:pPr>
        <w:spacing w:line="276" w:lineRule="auto"/>
        <w:ind w:left="0" w:firstLine="0"/>
        <w:jc w:val="both"/>
        <w:rPr>
          <w:rFonts w:ascii="Times New Roman" w:hAnsi="Times New Roman" w:cs="Times New Roman"/>
          <w:lang w:val="el-GR"/>
        </w:rPr>
      </w:pPr>
    </w:p>
    <w:p w:rsidR="00B85FD2" w:rsidRDefault="007C4A67" w:rsidP="00AC5E69">
      <w:pPr>
        <w:pStyle w:val="a3"/>
        <w:tabs>
          <w:tab w:val="left" w:pos="720"/>
        </w:tabs>
        <w:autoSpaceDE w:val="0"/>
        <w:spacing w:line="276" w:lineRule="auto"/>
        <w:ind w:left="0" w:firstLine="284"/>
        <w:jc w:val="both"/>
        <w:rPr>
          <w:rFonts w:ascii="Times New Roman" w:hAnsi="Times New Roman" w:cs="Times New Roman"/>
          <w:lang w:val="el-GR"/>
        </w:rPr>
      </w:pPr>
      <w:r>
        <w:rPr>
          <w:rFonts w:ascii="Times New Roman" w:hAnsi="Times New Roman" w:cs="Times New Roman"/>
          <w:lang w:val="el-GR"/>
        </w:rPr>
        <w:t xml:space="preserve">Εκτιμούμε την κερδοφορία </w:t>
      </w:r>
      <w:r w:rsidR="005A1A06" w:rsidRPr="004F4DE5">
        <w:rPr>
          <w:rFonts w:ascii="Times New Roman" w:hAnsi="Times New Roman" w:cs="Times New Roman"/>
          <w:lang w:val="el-GR"/>
        </w:rPr>
        <w:t xml:space="preserve">ως </w:t>
      </w:r>
      <w:r>
        <w:rPr>
          <w:rFonts w:ascii="Times New Roman" w:hAnsi="Times New Roman" w:cs="Times New Roman"/>
          <w:lang w:val="el-GR"/>
        </w:rPr>
        <w:t xml:space="preserve">το λόγο των κερδών, όπως προσεγγίζονται από το </w:t>
      </w:r>
      <w:r w:rsidR="00AC5E69">
        <w:rPr>
          <w:rFonts w:ascii="Times New Roman" w:hAnsi="Times New Roman" w:cs="Times New Roman"/>
          <w:lang w:val="el-GR"/>
        </w:rPr>
        <w:t>καθαρό λειτουργικό πλεόνασμα</w:t>
      </w:r>
      <w:r>
        <w:rPr>
          <w:rFonts w:ascii="Times New Roman" w:hAnsi="Times New Roman" w:cs="Times New Roman"/>
          <w:lang w:val="el-GR"/>
        </w:rPr>
        <w:t xml:space="preserve"> </w:t>
      </w:r>
      <w:r w:rsidR="005A1A06" w:rsidRPr="004F4DE5">
        <w:rPr>
          <w:rFonts w:ascii="Times New Roman" w:hAnsi="Times New Roman" w:cs="Times New Roman"/>
          <w:lang w:val="el-GR"/>
        </w:rPr>
        <w:t xml:space="preserve">προς το </w:t>
      </w:r>
      <w:r w:rsidR="00AC5E69">
        <w:rPr>
          <w:rFonts w:ascii="Times New Roman" w:hAnsi="Times New Roman" w:cs="Times New Roman"/>
          <w:lang w:val="el-GR"/>
        </w:rPr>
        <w:t xml:space="preserve">καθαρό </w:t>
      </w:r>
      <w:r w:rsidR="005A1A06" w:rsidRPr="004F4DE5">
        <w:rPr>
          <w:rFonts w:ascii="Times New Roman" w:hAnsi="Times New Roman" w:cs="Times New Roman"/>
          <w:lang w:val="el-GR"/>
        </w:rPr>
        <w:t>απόθεμα κεφαλαίου</w:t>
      </w:r>
      <w:r w:rsidRPr="007C4A67">
        <w:rPr>
          <w:rFonts w:ascii="Times New Roman" w:hAnsi="Times New Roman" w:cs="Times New Roman"/>
          <w:lang w:val="el-GR"/>
        </w:rPr>
        <w:t xml:space="preserve"> </w:t>
      </w:r>
      <w:r w:rsidRPr="004F4DE5">
        <w:rPr>
          <w:rFonts w:ascii="Times New Roman" w:hAnsi="Times New Roman" w:cs="Times New Roman"/>
          <w:lang w:val="el-GR"/>
        </w:rPr>
        <w:t>(</w:t>
      </w:r>
      <w:r>
        <w:rPr>
          <w:rFonts w:ascii="Times New Roman" w:hAnsi="Times New Roman" w:cs="Times New Roman"/>
          <w:lang w:val="el-GR"/>
        </w:rPr>
        <w:t xml:space="preserve">και οι δύο μεταβλητές είναι </w:t>
      </w:r>
      <w:r w:rsidRPr="004F4DE5">
        <w:rPr>
          <w:rFonts w:ascii="Times New Roman" w:hAnsi="Times New Roman" w:cs="Times New Roman"/>
          <w:lang w:val="el-GR"/>
        </w:rPr>
        <w:t xml:space="preserve">σε τρέχουσες τιμές) με </w:t>
      </w:r>
      <w:r w:rsidRPr="004F4DE5">
        <w:rPr>
          <w:rStyle w:val="hps"/>
          <w:rFonts w:ascii="Times New Roman" w:hAnsi="Times New Roman" w:cs="Times New Roman"/>
          <w:lang w:val="el-GR"/>
        </w:rPr>
        <w:t>χρονική υστέρηση</w:t>
      </w:r>
      <w:r w:rsidRPr="004F4DE5">
        <w:rPr>
          <w:rFonts w:ascii="Times New Roman" w:hAnsi="Times New Roman" w:cs="Times New Roman"/>
          <w:lang w:val="el-GR"/>
        </w:rPr>
        <w:t xml:space="preserve"> </w:t>
      </w:r>
      <w:r>
        <w:rPr>
          <w:rFonts w:ascii="Times New Roman" w:hAnsi="Times New Roman" w:cs="Times New Roman"/>
          <w:lang w:val="el-GR"/>
        </w:rPr>
        <w:t xml:space="preserve">του αποθέματος κεφαλαίου </w:t>
      </w:r>
      <w:r w:rsidRPr="004F4DE5">
        <w:rPr>
          <w:rStyle w:val="hps"/>
          <w:rFonts w:ascii="Times New Roman" w:hAnsi="Times New Roman" w:cs="Times New Roman"/>
          <w:lang w:val="el-GR"/>
        </w:rPr>
        <w:t>κατά ένα έτος</w:t>
      </w:r>
      <w:r w:rsidR="00977674">
        <w:rPr>
          <w:rStyle w:val="hps"/>
          <w:rFonts w:ascii="Times New Roman" w:hAnsi="Times New Roman" w:cs="Times New Roman"/>
          <w:lang w:val="el-GR"/>
        </w:rPr>
        <w:t>,</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για </w:t>
      </w:r>
      <w:r w:rsidR="00977674">
        <w:rPr>
          <w:rStyle w:val="hps"/>
          <w:rFonts w:ascii="Times New Roman" w:hAnsi="Times New Roman" w:cs="Times New Roman"/>
          <w:lang w:val="el-GR"/>
        </w:rPr>
        <w:t xml:space="preserve">το λόγο ότι </w:t>
      </w:r>
      <w:r w:rsidRPr="004F4DE5">
        <w:rPr>
          <w:rStyle w:val="hps"/>
          <w:rFonts w:ascii="Times New Roman" w:hAnsi="Times New Roman" w:cs="Times New Roman"/>
          <w:lang w:val="el-GR"/>
        </w:rPr>
        <w:t>τα κέρδη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εκτιμώνται στο τέλος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ενώ το κεφάλαιο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τίθεται σε κίνηση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στην έναρξη </w:t>
      </w:r>
      <w:r w:rsidR="0081569D" w:rsidRPr="004F4DE5">
        <w:rPr>
          <w:rStyle w:val="hps"/>
          <w:rFonts w:ascii="Times New Roman" w:hAnsi="Times New Roman" w:cs="Times New Roman"/>
          <w:lang w:val="el-GR"/>
        </w:rPr>
        <w:t>της περιόδου</w:t>
      </w:r>
      <w:r w:rsidR="0081569D" w:rsidRPr="004F4DE5">
        <w:rPr>
          <w:rFonts w:ascii="Times New Roman" w:hAnsi="Times New Roman" w:cs="Times New Roman"/>
          <w:lang w:val="el-GR"/>
        </w:rPr>
        <w:t xml:space="preserve"> </w:t>
      </w:r>
      <w:r w:rsidR="0081569D" w:rsidRPr="004F4DE5">
        <w:rPr>
          <w:rStyle w:val="hps"/>
          <w:rFonts w:ascii="Times New Roman" w:hAnsi="Times New Roman" w:cs="Times New Roman"/>
          <w:lang w:val="el-GR"/>
        </w:rPr>
        <w:t xml:space="preserve">παραγωγής </w:t>
      </w:r>
      <w:r w:rsidRPr="004F4DE5">
        <w:rPr>
          <w:rStyle w:val="hps"/>
          <w:rFonts w:ascii="Times New Roman" w:hAnsi="Times New Roman" w:cs="Times New Roman"/>
          <w:lang w:val="el-GR"/>
        </w:rPr>
        <w:t>(</w:t>
      </w:r>
      <w:r w:rsidRPr="004F4DE5">
        <w:rPr>
          <w:rFonts w:ascii="Times New Roman" w:hAnsi="Times New Roman" w:cs="Times New Roman"/>
          <w:lang w:val="el-GR"/>
        </w:rPr>
        <w:t xml:space="preserve">βλέπε επίσης </w:t>
      </w:r>
      <w:r w:rsidRPr="004F4DE5">
        <w:rPr>
          <w:rStyle w:val="hps"/>
          <w:rFonts w:ascii="Times New Roman" w:hAnsi="Times New Roman" w:cs="Times New Roman"/>
        </w:rPr>
        <w:t>Shaikh</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2011</w:t>
      </w:r>
      <w:r w:rsidRPr="004F4DE5">
        <w:rPr>
          <w:rFonts w:ascii="Times New Roman" w:hAnsi="Times New Roman" w:cs="Times New Roman"/>
          <w:lang w:val="el-GR"/>
        </w:rPr>
        <w:t xml:space="preserve">). </w:t>
      </w:r>
      <w:r>
        <w:rPr>
          <w:rFonts w:ascii="Times New Roman" w:hAnsi="Times New Roman" w:cs="Times New Roman"/>
          <w:lang w:val="el-GR"/>
        </w:rPr>
        <w:t>Στο Σχήμα 4 π</w:t>
      </w:r>
      <w:r w:rsidR="005A1A06" w:rsidRPr="004F4DE5">
        <w:rPr>
          <w:rFonts w:ascii="Times New Roman" w:hAnsi="Times New Roman" w:cs="Times New Roman"/>
          <w:lang w:val="el-GR"/>
        </w:rPr>
        <w:t xml:space="preserve">αρουσιάζουμε </w:t>
      </w:r>
      <w:r w:rsidR="00450EF3">
        <w:rPr>
          <w:rFonts w:ascii="Times New Roman" w:hAnsi="Times New Roman" w:cs="Times New Roman"/>
          <w:lang w:val="el-GR"/>
        </w:rPr>
        <w:t>τρία</w:t>
      </w:r>
      <w:r w:rsidR="005A1A06" w:rsidRPr="004F4DE5">
        <w:rPr>
          <w:rFonts w:ascii="Times New Roman" w:hAnsi="Times New Roman" w:cs="Times New Roman"/>
          <w:lang w:val="el-GR"/>
        </w:rPr>
        <w:t xml:space="preserve"> ποσοστά κέρδους</w:t>
      </w:r>
      <w:r w:rsidR="00A56312" w:rsidRPr="004F4DE5">
        <w:rPr>
          <w:rFonts w:ascii="Times New Roman" w:hAnsi="Times New Roman" w:cs="Times New Roman"/>
          <w:lang w:val="el-GR"/>
        </w:rPr>
        <w:t>,</w:t>
      </w:r>
      <w:r w:rsidR="00D60EA6" w:rsidRPr="004F4DE5">
        <w:rPr>
          <w:rFonts w:ascii="Times New Roman" w:hAnsi="Times New Roman" w:cs="Times New Roman"/>
          <w:lang w:val="el-GR"/>
        </w:rPr>
        <w:t xml:space="preserve"> </w:t>
      </w:r>
      <w:r w:rsidR="005A1A06" w:rsidRPr="004F4DE5">
        <w:rPr>
          <w:rFonts w:ascii="Times New Roman" w:hAnsi="Times New Roman" w:cs="Times New Roman"/>
          <w:lang w:val="el-GR"/>
        </w:rPr>
        <w:t>το</w:t>
      </w:r>
      <w:r w:rsidR="00D60EA6" w:rsidRPr="004F4DE5">
        <w:rPr>
          <w:rFonts w:ascii="Times New Roman" w:hAnsi="Times New Roman" w:cs="Times New Roman"/>
          <w:lang w:val="el-GR"/>
        </w:rPr>
        <w:t xml:space="preserve"> </w:t>
      </w:r>
      <w:r w:rsidR="005A1A06" w:rsidRPr="004F4DE5">
        <w:rPr>
          <w:rFonts w:ascii="Times New Roman" w:hAnsi="Times New Roman" w:cs="Times New Roman"/>
          <w:lang w:val="el-GR"/>
        </w:rPr>
        <w:t>πρώτο</w:t>
      </w:r>
      <w:r w:rsidR="00E34B65" w:rsidRPr="004F4DE5">
        <w:rPr>
          <w:rFonts w:ascii="Times New Roman" w:hAnsi="Times New Roman" w:cs="Times New Roman"/>
          <w:lang w:val="el-GR"/>
        </w:rPr>
        <w:t xml:space="preserve"> </w:t>
      </w:r>
      <w:r w:rsidR="00436892">
        <w:rPr>
          <w:rFonts w:ascii="Times New Roman" w:hAnsi="Times New Roman" w:cs="Times New Roman"/>
          <w:lang w:val="el-GR"/>
        </w:rPr>
        <w:t>είναι το ορατό δηλαδή αυτό που εκτιμούμε χωρίς καμιά διόρθωση για τις συνθήκες συνολική ζήτησης, ενώ στ</w:t>
      </w:r>
      <w:r w:rsidR="00450EF3">
        <w:rPr>
          <w:rFonts w:ascii="Times New Roman" w:hAnsi="Times New Roman" w:cs="Times New Roman"/>
          <w:lang w:val="el-GR"/>
        </w:rPr>
        <w:t xml:space="preserve">ο δεύτερο </w:t>
      </w:r>
      <w:r w:rsidR="00436892">
        <w:rPr>
          <w:rFonts w:ascii="Times New Roman" w:hAnsi="Times New Roman" w:cs="Times New Roman"/>
          <w:lang w:val="el-GR"/>
        </w:rPr>
        <w:t xml:space="preserve">ποσοστό κέρδους </w:t>
      </w:r>
      <w:r w:rsidR="00436892" w:rsidRPr="004F4DE5">
        <w:rPr>
          <w:rFonts w:ascii="Times New Roman" w:hAnsi="Times New Roman" w:cs="Times New Roman"/>
          <w:lang w:val="el-GR"/>
        </w:rPr>
        <w:t>λαμβάν</w:t>
      </w:r>
      <w:r w:rsidR="00436892">
        <w:rPr>
          <w:rFonts w:ascii="Times New Roman" w:hAnsi="Times New Roman" w:cs="Times New Roman"/>
          <w:lang w:val="el-GR"/>
        </w:rPr>
        <w:t xml:space="preserve">ουμε </w:t>
      </w:r>
      <w:r w:rsidR="00436892" w:rsidRPr="004F4DE5">
        <w:rPr>
          <w:rFonts w:ascii="Times New Roman" w:hAnsi="Times New Roman" w:cs="Times New Roman"/>
          <w:lang w:val="el-GR"/>
        </w:rPr>
        <w:t xml:space="preserve">υπόψη </w:t>
      </w:r>
      <w:r w:rsidR="00436892">
        <w:rPr>
          <w:rFonts w:ascii="Times New Roman" w:hAnsi="Times New Roman" w:cs="Times New Roman"/>
          <w:lang w:val="el-GR"/>
        </w:rPr>
        <w:t>τον βαθμό χρησιμοποίησης (ΒΧ) της παραγωγικής ικανότητας</w:t>
      </w:r>
      <w:r w:rsidR="00450EF3">
        <w:rPr>
          <w:rFonts w:ascii="Times New Roman" w:hAnsi="Times New Roman" w:cs="Times New Roman"/>
          <w:lang w:val="el-GR"/>
        </w:rPr>
        <w:t xml:space="preserve">. </w:t>
      </w:r>
      <w:r w:rsidR="00AC5E69">
        <w:rPr>
          <w:rFonts w:ascii="Times New Roman" w:hAnsi="Times New Roman" w:cs="Times New Roman"/>
          <w:lang w:val="el-GR"/>
        </w:rPr>
        <w:t xml:space="preserve">Η ιδέα είναι ότι με τον </w:t>
      </w:r>
      <w:r w:rsidR="0081569D">
        <w:rPr>
          <w:rFonts w:ascii="Times New Roman" w:hAnsi="Times New Roman" w:cs="Times New Roman"/>
          <w:lang w:val="el-GR"/>
        </w:rPr>
        <w:t>ΒΧ</w:t>
      </w:r>
      <w:r w:rsidR="00AC5E69">
        <w:rPr>
          <w:rFonts w:ascii="Times New Roman" w:hAnsi="Times New Roman" w:cs="Times New Roman"/>
          <w:lang w:val="el-GR"/>
        </w:rPr>
        <w:t xml:space="preserve"> </w:t>
      </w:r>
      <w:r w:rsidR="0081569D">
        <w:rPr>
          <w:rFonts w:ascii="Times New Roman" w:hAnsi="Times New Roman" w:cs="Times New Roman"/>
          <w:lang w:val="el-GR"/>
        </w:rPr>
        <w:t>ποσοτικοποιούμε</w:t>
      </w:r>
      <w:r w:rsidR="00AC5E69">
        <w:rPr>
          <w:rFonts w:ascii="Times New Roman" w:hAnsi="Times New Roman" w:cs="Times New Roman"/>
          <w:lang w:val="el-GR"/>
        </w:rPr>
        <w:t xml:space="preserve"> την επίδραση που έχουν οι πολιτικές αύξησης της </w:t>
      </w:r>
      <w:r w:rsidR="00861148">
        <w:rPr>
          <w:rFonts w:ascii="Times New Roman" w:hAnsi="Times New Roman" w:cs="Times New Roman"/>
          <w:lang w:val="el-GR"/>
        </w:rPr>
        <w:t xml:space="preserve">συνολικής </w:t>
      </w:r>
      <w:r w:rsidR="00AC5E69">
        <w:rPr>
          <w:rFonts w:ascii="Times New Roman" w:hAnsi="Times New Roman" w:cs="Times New Roman"/>
          <w:lang w:val="el-GR"/>
        </w:rPr>
        <w:t xml:space="preserve">ζήτησης στην κερδοφορία. Επομένως ο ΒΧ εκτιμά τη διαφορά προσφοράς και ζήτησης και όταν διορθώνουμε μια μεταβλητή με το ΒΧ ουσιαστικά υποθέτουμε πώς θα </w:t>
      </w:r>
      <w:r w:rsidR="00436892">
        <w:rPr>
          <w:rFonts w:ascii="Times New Roman" w:hAnsi="Times New Roman" w:cs="Times New Roman"/>
          <w:lang w:val="el-GR"/>
        </w:rPr>
        <w:t>εξελισσόταν η υπό μελέτη μεταβλητή</w:t>
      </w:r>
      <w:r>
        <w:rPr>
          <w:rFonts w:ascii="Times New Roman" w:hAnsi="Times New Roman" w:cs="Times New Roman"/>
          <w:lang w:val="el-GR"/>
        </w:rPr>
        <w:t>,</w:t>
      </w:r>
      <w:r w:rsidR="00AC5E69">
        <w:rPr>
          <w:rFonts w:ascii="Times New Roman" w:hAnsi="Times New Roman" w:cs="Times New Roman"/>
          <w:lang w:val="el-GR"/>
        </w:rPr>
        <w:t xml:space="preserve"> αν η προσφορά ήταν </w:t>
      </w:r>
      <w:r>
        <w:rPr>
          <w:rFonts w:ascii="Times New Roman" w:hAnsi="Times New Roman" w:cs="Times New Roman"/>
          <w:lang w:val="el-GR"/>
        </w:rPr>
        <w:t xml:space="preserve">πάντα </w:t>
      </w:r>
      <w:r w:rsidR="00AC5E69">
        <w:rPr>
          <w:rFonts w:ascii="Times New Roman" w:hAnsi="Times New Roman" w:cs="Times New Roman"/>
          <w:lang w:val="el-GR"/>
        </w:rPr>
        <w:t xml:space="preserve">ίση με τη ζήτηση. </w:t>
      </w:r>
    </w:p>
    <w:p w:rsidR="00AC5E69" w:rsidRDefault="00450EF3" w:rsidP="00AC5E69">
      <w:pPr>
        <w:pStyle w:val="a3"/>
        <w:tabs>
          <w:tab w:val="left" w:pos="720"/>
        </w:tabs>
        <w:autoSpaceDE w:val="0"/>
        <w:spacing w:line="276" w:lineRule="auto"/>
        <w:ind w:left="0" w:firstLine="284"/>
        <w:jc w:val="both"/>
        <w:rPr>
          <w:rFonts w:ascii="Times New Roman" w:hAnsi="Times New Roman" w:cs="Times New Roman"/>
          <w:color w:val="0070C0"/>
          <w:lang w:val="el-GR"/>
        </w:rPr>
      </w:pPr>
      <w:r>
        <w:rPr>
          <w:rFonts w:ascii="Times New Roman" w:hAnsi="Times New Roman" w:cs="Times New Roman"/>
          <w:lang w:val="el-GR"/>
        </w:rPr>
        <w:lastRenderedPageBreak/>
        <w:t xml:space="preserve">Σημειωτέον ότι </w:t>
      </w:r>
      <w:r w:rsidR="008D7DAF">
        <w:rPr>
          <w:rFonts w:ascii="Times New Roman" w:hAnsi="Times New Roman" w:cs="Times New Roman"/>
          <w:lang w:val="el-GR"/>
        </w:rPr>
        <w:t>σ</w:t>
      </w:r>
      <w:r>
        <w:rPr>
          <w:rFonts w:ascii="Times New Roman" w:hAnsi="Times New Roman" w:cs="Times New Roman"/>
          <w:lang w:val="el-GR"/>
        </w:rPr>
        <w:t>το ποσο</w:t>
      </w:r>
      <w:r w:rsidR="00AC5E69">
        <w:rPr>
          <w:rFonts w:ascii="Times New Roman" w:hAnsi="Times New Roman" w:cs="Times New Roman"/>
          <w:lang w:val="el-GR"/>
        </w:rPr>
        <w:t>σ</w:t>
      </w:r>
      <w:r>
        <w:rPr>
          <w:rFonts w:ascii="Times New Roman" w:hAnsi="Times New Roman" w:cs="Times New Roman"/>
          <w:lang w:val="el-GR"/>
        </w:rPr>
        <w:t>τό κέρδους δεν λαμβάν</w:t>
      </w:r>
      <w:r w:rsidR="008D7DAF">
        <w:rPr>
          <w:rFonts w:ascii="Times New Roman" w:hAnsi="Times New Roman" w:cs="Times New Roman"/>
          <w:lang w:val="el-GR"/>
        </w:rPr>
        <w:t>ουμε</w:t>
      </w:r>
      <w:r>
        <w:rPr>
          <w:rFonts w:ascii="Times New Roman" w:hAnsi="Times New Roman" w:cs="Times New Roman"/>
          <w:lang w:val="el-GR"/>
        </w:rPr>
        <w:t xml:space="preserve"> υπόψη το μισθιακό ισοδύναμο των αυτοαπασχολούμενων και ο λόγος είναι</w:t>
      </w:r>
      <w:r w:rsidR="00834B49">
        <w:rPr>
          <w:rFonts w:ascii="Times New Roman" w:hAnsi="Times New Roman" w:cs="Times New Roman"/>
          <w:lang w:val="el-GR"/>
        </w:rPr>
        <w:t>:</w:t>
      </w:r>
      <w:r>
        <w:rPr>
          <w:rFonts w:ascii="Times New Roman" w:hAnsi="Times New Roman" w:cs="Times New Roman"/>
          <w:lang w:val="el-GR"/>
        </w:rPr>
        <w:t xml:space="preserve"> η εμφανής </w:t>
      </w:r>
      <w:r w:rsidR="00AC5E69">
        <w:rPr>
          <w:rFonts w:ascii="Times New Roman" w:hAnsi="Times New Roman" w:cs="Times New Roman"/>
          <w:lang w:val="el-GR"/>
        </w:rPr>
        <w:t xml:space="preserve">(επίσημη) </w:t>
      </w:r>
      <w:r>
        <w:rPr>
          <w:rFonts w:ascii="Times New Roman" w:hAnsi="Times New Roman" w:cs="Times New Roman"/>
          <w:lang w:val="el-GR"/>
        </w:rPr>
        <w:t xml:space="preserve">υπερεκτίμηση </w:t>
      </w:r>
      <w:r w:rsidR="00AC5E69">
        <w:rPr>
          <w:rFonts w:ascii="Times New Roman" w:hAnsi="Times New Roman" w:cs="Times New Roman"/>
          <w:lang w:val="el-GR"/>
        </w:rPr>
        <w:t xml:space="preserve">του μισθιακού ισοδύναμου τη δεκαετία του 1960 και των αρχών της δεκαετίας του 1970, </w:t>
      </w:r>
      <w:r w:rsidR="00AC5E69" w:rsidRPr="004F4DE5">
        <w:rPr>
          <w:rStyle w:val="hps"/>
          <w:rFonts w:ascii="Times New Roman" w:hAnsi="Times New Roman" w:cs="Times New Roman"/>
          <w:lang w:val="el-GR"/>
        </w:rPr>
        <w:t>όταν</w:t>
      </w:r>
      <w:r w:rsidR="00AC5E69" w:rsidRPr="004F4DE5">
        <w:rPr>
          <w:rFonts w:ascii="Times New Roman" w:hAnsi="Times New Roman" w:cs="Times New Roman"/>
          <w:lang w:val="el-GR"/>
        </w:rPr>
        <w:t xml:space="preserve"> </w:t>
      </w:r>
      <w:r w:rsidR="00AC5E69">
        <w:rPr>
          <w:rFonts w:ascii="Times New Roman" w:hAnsi="Times New Roman" w:cs="Times New Roman"/>
          <w:lang w:val="el-GR"/>
        </w:rPr>
        <w:t xml:space="preserve">ο </w:t>
      </w:r>
      <w:r w:rsidR="00AC5E69" w:rsidRPr="004F4DE5">
        <w:rPr>
          <w:rStyle w:val="hps"/>
          <w:rFonts w:ascii="Times New Roman" w:hAnsi="Times New Roman" w:cs="Times New Roman"/>
          <w:lang w:val="el-GR"/>
        </w:rPr>
        <w:t>αγροτικός πληθυσμός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ήταν σχετικά μεγάλος και</w:t>
      </w:r>
      <w:r w:rsidR="00AC5E69" w:rsidRPr="004F4DE5">
        <w:rPr>
          <w:rFonts w:ascii="Times New Roman" w:hAnsi="Times New Roman" w:cs="Times New Roman"/>
          <w:lang w:val="el-GR"/>
        </w:rPr>
        <w:t xml:space="preserve"> η </w:t>
      </w:r>
      <w:r w:rsidR="00AC5E69" w:rsidRPr="004F4DE5">
        <w:rPr>
          <w:rStyle w:val="hps"/>
          <w:rFonts w:ascii="Times New Roman" w:hAnsi="Times New Roman" w:cs="Times New Roman"/>
          <w:lang w:val="el-GR"/>
        </w:rPr>
        <w:t>αυτοαπασχόληση</w:t>
      </w:r>
      <w:r w:rsidR="00AC5E69" w:rsidRPr="004F4DE5">
        <w:rPr>
          <w:rFonts w:ascii="Times New Roman" w:hAnsi="Times New Roman" w:cs="Times New Roman"/>
          <w:lang w:val="el-GR"/>
        </w:rPr>
        <w:t xml:space="preserve"> </w:t>
      </w:r>
      <w:r w:rsidR="00834B49">
        <w:rPr>
          <w:rFonts w:ascii="Times New Roman" w:hAnsi="Times New Roman" w:cs="Times New Roman"/>
          <w:lang w:val="el-GR"/>
        </w:rPr>
        <w:t xml:space="preserve">σε αυτόν αλλά και γενικότερα </w:t>
      </w:r>
      <w:r w:rsidR="00AC5E69">
        <w:rPr>
          <w:rStyle w:val="hps"/>
          <w:rFonts w:ascii="Times New Roman" w:hAnsi="Times New Roman" w:cs="Times New Roman"/>
          <w:lang w:val="el-GR"/>
        </w:rPr>
        <w:t>εκτεταμένη</w:t>
      </w:r>
      <w:r w:rsidR="00AC5E69" w:rsidRPr="004F4DE5">
        <w:rPr>
          <w:rFonts w:ascii="Times New Roman" w:hAnsi="Times New Roman" w:cs="Times New Roman"/>
          <w:lang w:val="el-GR"/>
        </w:rPr>
        <w:t xml:space="preserve">. </w:t>
      </w:r>
      <w:r w:rsidR="007C4A67">
        <w:rPr>
          <w:rFonts w:ascii="Times New Roman" w:hAnsi="Times New Roman" w:cs="Times New Roman"/>
          <w:lang w:val="el-GR"/>
        </w:rPr>
        <w:t>Για να δώσουμε μια τάξη μεγεθών, ο</w:t>
      </w:r>
      <w:r w:rsidR="00AC5E69" w:rsidRPr="004F4DE5">
        <w:rPr>
          <w:rStyle w:val="hps"/>
          <w:rFonts w:ascii="Times New Roman" w:hAnsi="Times New Roman" w:cs="Times New Roman"/>
          <w:lang w:val="el-GR"/>
        </w:rPr>
        <w:t xml:space="preserve"> αγροτικός πληθυσμός</w:t>
      </w:r>
      <w:r w:rsidR="00AC5E69" w:rsidRPr="004F4DE5">
        <w:rPr>
          <w:rFonts w:ascii="Times New Roman" w:hAnsi="Times New Roman" w:cs="Times New Roman"/>
          <w:lang w:val="el-GR"/>
        </w:rPr>
        <w:t xml:space="preserve"> </w:t>
      </w:r>
      <w:r w:rsidR="007C4A67">
        <w:rPr>
          <w:rFonts w:ascii="Times New Roman" w:hAnsi="Times New Roman" w:cs="Times New Roman"/>
          <w:lang w:val="el-GR"/>
        </w:rPr>
        <w:t xml:space="preserve">(με ελάχιστους δηλωμένους εργάτες και άρα σχεδόν αποκλειστικά με αυτοαπασχολούμενους) </w:t>
      </w:r>
      <w:r w:rsidR="00AC5E69" w:rsidRPr="004F4DE5">
        <w:rPr>
          <w:rStyle w:val="hps"/>
          <w:rFonts w:ascii="Times New Roman" w:hAnsi="Times New Roman" w:cs="Times New Roman"/>
          <w:lang w:val="el-GR"/>
        </w:rPr>
        <w:t>στην απογραφή του</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1961</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ήταν</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55,74</w:t>
      </w:r>
      <w:r w:rsidR="008D7DAF">
        <w:rPr>
          <w:rFonts w:ascii="Times New Roman" w:hAnsi="Times New Roman" w:cs="Times New Roman"/>
          <w:lang w:val="el-GR"/>
        </w:rPr>
        <w:t xml:space="preserve">% </w:t>
      </w:r>
      <w:r w:rsidR="00AC5E69" w:rsidRPr="004F4DE5">
        <w:rPr>
          <w:rStyle w:val="hps"/>
          <w:rFonts w:ascii="Times New Roman" w:hAnsi="Times New Roman" w:cs="Times New Roman"/>
          <w:lang w:val="el-GR"/>
        </w:rPr>
        <w:t>της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συνολικής απασχόλησης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και</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το 1970</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ήταν</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41,40</w:t>
      </w:r>
      <w:r w:rsidR="008D7DAF">
        <w:rPr>
          <w:rFonts w:ascii="Times New Roman" w:hAnsi="Times New Roman" w:cs="Times New Roman"/>
          <w:lang w:val="el-GR"/>
        </w:rPr>
        <w:t xml:space="preserve">% </w:t>
      </w:r>
      <w:r w:rsidR="00AC5E69" w:rsidRPr="004F4DE5">
        <w:rPr>
          <w:rStyle w:val="hps"/>
          <w:rFonts w:ascii="Times New Roman" w:hAnsi="Times New Roman" w:cs="Times New Roman"/>
          <w:lang w:val="el-GR"/>
        </w:rPr>
        <w:t>και</w:t>
      </w:r>
      <w:r w:rsidR="00AC5E69" w:rsidRPr="004F4DE5">
        <w:rPr>
          <w:rFonts w:ascii="Times New Roman" w:hAnsi="Times New Roman" w:cs="Times New Roman"/>
          <w:lang w:val="el-GR"/>
        </w:rPr>
        <w:t xml:space="preserve"> </w:t>
      </w:r>
      <w:r w:rsidR="00AC5E69">
        <w:rPr>
          <w:rFonts w:ascii="Times New Roman" w:hAnsi="Times New Roman" w:cs="Times New Roman"/>
          <w:lang w:val="el-GR"/>
        </w:rPr>
        <w:t xml:space="preserve">έκτοτε </w:t>
      </w:r>
      <w:r w:rsidR="00834B49">
        <w:rPr>
          <w:rFonts w:ascii="Times New Roman" w:hAnsi="Times New Roman" w:cs="Times New Roman"/>
          <w:lang w:val="el-GR"/>
        </w:rPr>
        <w:t>ο πληθυσμός</w:t>
      </w:r>
      <w:r w:rsidR="00861148">
        <w:rPr>
          <w:rFonts w:ascii="Times New Roman" w:hAnsi="Times New Roman" w:cs="Times New Roman"/>
          <w:lang w:val="el-GR"/>
        </w:rPr>
        <w:t>,</w:t>
      </w:r>
      <w:r w:rsidR="00834B49">
        <w:rPr>
          <w:rFonts w:ascii="Times New Roman" w:hAnsi="Times New Roman" w:cs="Times New Roman"/>
          <w:lang w:val="el-GR"/>
        </w:rPr>
        <w:t xml:space="preserve"> αλλά και η δομή απασχόλησης στον αγροτικό τομέα </w:t>
      </w:r>
      <w:r w:rsidR="00AC5E69" w:rsidRPr="004F4DE5">
        <w:rPr>
          <w:rStyle w:val="hps"/>
          <w:rFonts w:ascii="Times New Roman" w:hAnsi="Times New Roman" w:cs="Times New Roman"/>
          <w:lang w:val="el-GR"/>
        </w:rPr>
        <w:t>μειώνεται</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αισθητά</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w:t>
      </w:r>
      <w:r w:rsidR="00AC5E69" w:rsidRPr="004F4DE5">
        <w:rPr>
          <w:rFonts w:ascii="Times New Roman" w:hAnsi="Times New Roman" w:cs="Times New Roman"/>
          <w:lang w:val="el-GR"/>
        </w:rPr>
        <w:t xml:space="preserve">Τσουλφίδης, </w:t>
      </w:r>
      <w:r w:rsidR="00AC5E69" w:rsidRPr="004F4DE5">
        <w:rPr>
          <w:rStyle w:val="hps"/>
          <w:rFonts w:ascii="Times New Roman" w:hAnsi="Times New Roman" w:cs="Times New Roman"/>
          <w:lang w:val="el-GR"/>
        </w:rPr>
        <w:t>2013</w:t>
      </w:r>
      <w:r w:rsidR="00AC5E69" w:rsidRPr="004F4DE5">
        <w:rPr>
          <w:rFonts w:ascii="Times New Roman" w:hAnsi="Times New Roman" w:cs="Times New Roman"/>
          <w:lang w:val="el-GR"/>
        </w:rPr>
        <w:t>).</w:t>
      </w:r>
      <w:r w:rsidR="00834B49">
        <w:rPr>
          <w:rFonts w:ascii="Times New Roman" w:hAnsi="Times New Roman" w:cs="Times New Roman"/>
          <w:lang w:val="el-GR"/>
        </w:rPr>
        <w:t xml:space="preserve"> </w:t>
      </w:r>
      <w:r w:rsidR="00977674">
        <w:rPr>
          <w:rStyle w:val="hps"/>
          <w:rFonts w:ascii="Times New Roman" w:hAnsi="Times New Roman" w:cs="Times New Roman"/>
          <w:lang w:val="el-GR"/>
        </w:rPr>
        <w:t>Συνεπώς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το τεκμαρτό μισθιακό ισοδύναμο στον αγροτικό τομέα (</w:t>
      </w:r>
      <w:r w:rsidR="00AC5E69" w:rsidRPr="004F4DE5">
        <w:rPr>
          <w:rFonts w:ascii="Times New Roman" w:hAnsi="Times New Roman" w:cs="Times New Roman"/>
          <w:lang w:val="el-GR"/>
        </w:rPr>
        <w:t xml:space="preserve">που εξισώνεται με τον μέσο μισθό του κλάδου επί τον αριθμό των </w:t>
      </w:r>
      <w:r w:rsidR="00AC5E69" w:rsidRPr="004F4DE5">
        <w:rPr>
          <w:rStyle w:val="hps"/>
          <w:rFonts w:ascii="Times New Roman" w:hAnsi="Times New Roman" w:cs="Times New Roman"/>
          <w:lang w:val="el-GR"/>
        </w:rPr>
        <w:t>αυτοαπασχολούμενων</w:t>
      </w:r>
      <w:r w:rsidR="00AC5E69" w:rsidRPr="004F4DE5">
        <w:rPr>
          <w:rFonts w:ascii="Times New Roman" w:hAnsi="Times New Roman" w:cs="Times New Roman"/>
          <w:lang w:val="el-GR"/>
        </w:rPr>
        <w:t xml:space="preserve">) </w:t>
      </w:r>
      <w:r w:rsidR="00977674">
        <w:rPr>
          <w:rFonts w:ascii="Times New Roman" w:hAnsi="Times New Roman" w:cs="Times New Roman"/>
          <w:lang w:val="el-GR"/>
        </w:rPr>
        <w:t>δίνει</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 xml:space="preserve">μια μεροληπτική </w:t>
      </w:r>
      <w:r w:rsidR="00977674">
        <w:rPr>
          <w:rStyle w:val="hps"/>
          <w:rFonts w:ascii="Times New Roman" w:hAnsi="Times New Roman" w:cs="Times New Roman"/>
          <w:lang w:val="el-GR"/>
        </w:rPr>
        <w:t xml:space="preserve">(προς τα κάτω) </w:t>
      </w:r>
      <w:r w:rsidR="00AC5E69">
        <w:rPr>
          <w:rStyle w:val="hps"/>
          <w:rFonts w:ascii="Times New Roman" w:hAnsi="Times New Roman" w:cs="Times New Roman"/>
          <w:lang w:val="el-GR"/>
        </w:rPr>
        <w:t xml:space="preserve">εκτίμηση </w:t>
      </w:r>
      <w:r w:rsidR="00AC5E69" w:rsidRPr="004F4DE5">
        <w:rPr>
          <w:rFonts w:ascii="Times New Roman" w:hAnsi="Times New Roman" w:cs="Times New Roman"/>
          <w:lang w:val="el-GR"/>
        </w:rPr>
        <w:t>τ</w:t>
      </w:r>
      <w:r w:rsidR="00977674">
        <w:rPr>
          <w:rFonts w:ascii="Times New Roman" w:hAnsi="Times New Roman" w:cs="Times New Roman"/>
          <w:lang w:val="el-GR"/>
        </w:rPr>
        <w:t>ου</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μέσο</w:t>
      </w:r>
      <w:r w:rsidR="00977674">
        <w:rPr>
          <w:rStyle w:val="hps"/>
          <w:rFonts w:ascii="Times New Roman" w:hAnsi="Times New Roman" w:cs="Times New Roman"/>
          <w:lang w:val="el-GR"/>
        </w:rPr>
        <w:t>υ</w:t>
      </w:r>
      <w:r w:rsidR="00AC5E69" w:rsidRPr="004F4DE5">
        <w:rPr>
          <w:rStyle w:val="hps"/>
          <w:rFonts w:ascii="Times New Roman" w:hAnsi="Times New Roman" w:cs="Times New Roman"/>
          <w:lang w:val="el-GR"/>
        </w:rPr>
        <w:t xml:space="preserve"> ποσοστ</w:t>
      </w:r>
      <w:r w:rsidR="00977674">
        <w:rPr>
          <w:rStyle w:val="hps"/>
          <w:rFonts w:ascii="Times New Roman" w:hAnsi="Times New Roman" w:cs="Times New Roman"/>
          <w:lang w:val="el-GR"/>
        </w:rPr>
        <w:t>ού</w:t>
      </w:r>
      <w:r w:rsidR="00AC5E69" w:rsidRPr="004F4DE5">
        <w:rPr>
          <w:rStyle w:val="hps"/>
          <w:rFonts w:ascii="Times New Roman" w:hAnsi="Times New Roman" w:cs="Times New Roman"/>
          <w:lang w:val="el-GR"/>
        </w:rPr>
        <w:t xml:space="preserve"> κέρδους</w:t>
      </w:r>
      <w:r w:rsidR="00AC5E69" w:rsidRPr="004F4DE5">
        <w:rPr>
          <w:rFonts w:ascii="Times New Roman" w:hAnsi="Times New Roman" w:cs="Times New Roman"/>
          <w:lang w:val="el-GR"/>
        </w:rPr>
        <w:t xml:space="preserve">, ιδίως </w:t>
      </w:r>
      <w:r w:rsidR="00AC5E69" w:rsidRPr="004F4DE5">
        <w:rPr>
          <w:rStyle w:val="hps"/>
          <w:rFonts w:ascii="Times New Roman" w:hAnsi="Times New Roman" w:cs="Times New Roman"/>
          <w:lang w:val="el-GR"/>
        </w:rPr>
        <w:t>στη δεκαετία του 1960</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και</w:t>
      </w:r>
      <w:r w:rsidR="00AC5E69" w:rsidRPr="004F4DE5">
        <w:rPr>
          <w:rFonts w:ascii="Times New Roman" w:hAnsi="Times New Roman" w:cs="Times New Roman"/>
          <w:lang w:val="el-GR"/>
        </w:rPr>
        <w:t xml:space="preserve"> </w:t>
      </w:r>
      <w:r w:rsidR="007C4A67">
        <w:rPr>
          <w:rStyle w:val="hps"/>
          <w:rFonts w:ascii="Times New Roman" w:hAnsi="Times New Roman" w:cs="Times New Roman"/>
          <w:lang w:val="el-GR"/>
        </w:rPr>
        <w:t>εν μέρει σ</w:t>
      </w:r>
      <w:r w:rsidR="00AC5E69" w:rsidRPr="004F4DE5">
        <w:rPr>
          <w:rStyle w:val="hps"/>
          <w:rFonts w:ascii="Times New Roman" w:hAnsi="Times New Roman" w:cs="Times New Roman"/>
          <w:lang w:val="el-GR"/>
        </w:rPr>
        <w:t>τις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αρχές του 1970</w:t>
      </w:r>
      <w:r w:rsidR="00861148">
        <w:rPr>
          <w:rStyle w:val="hps"/>
          <w:rFonts w:ascii="Times New Roman" w:hAnsi="Times New Roman" w:cs="Times New Roman"/>
          <w:lang w:val="el-GR"/>
        </w:rPr>
        <w:t>. Η</w:t>
      </w:r>
      <w:r w:rsidR="00977674">
        <w:rPr>
          <w:rStyle w:val="hps"/>
          <w:rFonts w:ascii="Times New Roman" w:hAnsi="Times New Roman" w:cs="Times New Roman"/>
          <w:lang w:val="el-GR"/>
        </w:rPr>
        <w:t xml:space="preserve"> μεροληψία </w:t>
      </w:r>
      <w:r w:rsidR="00AC5E69" w:rsidRPr="004F4DE5">
        <w:rPr>
          <w:rStyle w:val="hps"/>
          <w:rFonts w:ascii="Times New Roman" w:hAnsi="Times New Roman" w:cs="Times New Roman"/>
          <w:lang w:val="el-GR"/>
        </w:rPr>
        <w:t>στις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εκτιμήσεις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μειώνεται σημαντικά με το πέρασμα του χρόνου</w:t>
      </w:r>
      <w:r w:rsidR="00977674">
        <w:rPr>
          <w:rStyle w:val="hps"/>
          <w:rFonts w:ascii="Times New Roman" w:hAnsi="Times New Roman" w:cs="Times New Roman"/>
          <w:lang w:val="el-GR"/>
        </w:rPr>
        <w:t xml:space="preserve"> λόγω της αισθητής μείωσης των αυτοαπασχολουμένων </w:t>
      </w:r>
      <w:r w:rsidR="00B85FD2">
        <w:rPr>
          <w:rStyle w:val="hps"/>
          <w:rFonts w:ascii="Times New Roman" w:hAnsi="Times New Roman" w:cs="Times New Roman"/>
          <w:lang w:val="el-GR"/>
        </w:rPr>
        <w:t xml:space="preserve">και της συρρίκνωσης του </w:t>
      </w:r>
      <w:r w:rsidR="00977674">
        <w:rPr>
          <w:rStyle w:val="hps"/>
          <w:rFonts w:ascii="Times New Roman" w:hAnsi="Times New Roman" w:cs="Times New Roman"/>
          <w:lang w:val="el-GR"/>
        </w:rPr>
        <w:t>αγροτικ</w:t>
      </w:r>
      <w:r w:rsidR="00B85FD2">
        <w:rPr>
          <w:rStyle w:val="hps"/>
          <w:rFonts w:ascii="Times New Roman" w:hAnsi="Times New Roman" w:cs="Times New Roman"/>
          <w:lang w:val="el-GR"/>
        </w:rPr>
        <w:t>ού</w:t>
      </w:r>
      <w:r w:rsidR="00977674">
        <w:rPr>
          <w:rStyle w:val="hps"/>
          <w:rFonts w:ascii="Times New Roman" w:hAnsi="Times New Roman" w:cs="Times New Roman"/>
          <w:lang w:val="el-GR"/>
        </w:rPr>
        <w:t xml:space="preserve"> τομέα</w:t>
      </w:r>
      <w:r w:rsidR="00AC5E69" w:rsidRPr="004F4DE5">
        <w:rPr>
          <w:rStyle w:val="hps"/>
          <w:rFonts w:ascii="Times New Roman" w:hAnsi="Times New Roman" w:cs="Times New Roman"/>
          <w:lang w:val="el-GR"/>
        </w:rPr>
        <w:t>. Ως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εκ τούτου</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 xml:space="preserve">το προσαρμοσμένο και μη </w:t>
      </w:r>
      <w:r w:rsidR="0081569D">
        <w:rPr>
          <w:rStyle w:val="hps"/>
          <w:rFonts w:ascii="Times New Roman" w:hAnsi="Times New Roman" w:cs="Times New Roman"/>
          <w:lang w:val="el-GR"/>
        </w:rPr>
        <w:t>με</w:t>
      </w:r>
      <w:r w:rsidR="00AC5E69" w:rsidRPr="004F4DE5">
        <w:rPr>
          <w:rStyle w:val="hps"/>
          <w:rFonts w:ascii="Times New Roman" w:hAnsi="Times New Roman" w:cs="Times New Roman"/>
          <w:lang w:val="el-GR"/>
        </w:rPr>
        <w:t xml:space="preserve"> τ</w:t>
      </w:r>
      <w:r w:rsidR="0081569D">
        <w:rPr>
          <w:rStyle w:val="hps"/>
          <w:rFonts w:ascii="Times New Roman" w:hAnsi="Times New Roman" w:cs="Times New Roman"/>
          <w:lang w:val="el-GR"/>
        </w:rPr>
        <w:t>ο μισθιακό ισοδύναμο των</w:t>
      </w:r>
      <w:r w:rsidR="00AC5E69" w:rsidRPr="004F4DE5">
        <w:rPr>
          <w:rStyle w:val="hps"/>
          <w:rFonts w:ascii="Times New Roman" w:hAnsi="Times New Roman" w:cs="Times New Roman"/>
          <w:lang w:val="el-GR"/>
        </w:rPr>
        <w:t xml:space="preserve"> αυτο</w:t>
      </w:r>
      <w:r w:rsidR="00AC5E69" w:rsidRPr="004F4DE5">
        <w:rPr>
          <w:rFonts w:ascii="Times New Roman" w:hAnsi="Times New Roman" w:cs="Times New Roman"/>
          <w:lang w:val="el-GR"/>
        </w:rPr>
        <w:t>απασχ</w:t>
      </w:r>
      <w:r w:rsidR="0081569D">
        <w:rPr>
          <w:rFonts w:ascii="Times New Roman" w:hAnsi="Times New Roman" w:cs="Times New Roman"/>
          <w:lang w:val="el-GR"/>
        </w:rPr>
        <w:t>ολουμένων</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ποσοστά κέρδους</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κινούνται παράλληλα</w:t>
      </w:r>
      <w:r w:rsidR="00AC5E69" w:rsidRPr="004F4DE5">
        <w:rPr>
          <w:rFonts w:ascii="Times New Roman" w:hAnsi="Times New Roman" w:cs="Times New Roman"/>
          <w:lang w:val="el-GR"/>
        </w:rPr>
        <w:t xml:space="preserve"> </w:t>
      </w:r>
      <w:r w:rsidR="00AC5E69" w:rsidRPr="004F4DE5">
        <w:rPr>
          <w:rStyle w:val="hps"/>
          <w:rFonts w:ascii="Times New Roman" w:hAnsi="Times New Roman" w:cs="Times New Roman"/>
          <w:lang w:val="el-GR"/>
        </w:rPr>
        <w:t xml:space="preserve">μεταξύ </w:t>
      </w:r>
      <w:r w:rsidR="007C4A67">
        <w:rPr>
          <w:rStyle w:val="hps"/>
          <w:rFonts w:ascii="Times New Roman" w:hAnsi="Times New Roman" w:cs="Times New Roman"/>
          <w:lang w:val="el-GR"/>
        </w:rPr>
        <w:t>τους</w:t>
      </w:r>
      <w:r w:rsidR="00977674">
        <w:rPr>
          <w:rStyle w:val="hps"/>
          <w:rFonts w:ascii="Times New Roman" w:hAnsi="Times New Roman" w:cs="Times New Roman"/>
          <w:lang w:val="el-GR"/>
        </w:rPr>
        <w:t>,</w:t>
      </w:r>
      <w:r w:rsidR="007C4A67">
        <w:rPr>
          <w:rStyle w:val="hps"/>
          <w:rFonts w:ascii="Times New Roman" w:hAnsi="Times New Roman" w:cs="Times New Roman"/>
          <w:lang w:val="el-GR"/>
        </w:rPr>
        <w:t xml:space="preserve"> μετά τα μέσα της δεκαετίας του 1970</w:t>
      </w:r>
      <w:r w:rsidR="00AC5E69" w:rsidRPr="004F4DE5">
        <w:rPr>
          <w:rFonts w:ascii="Times New Roman" w:hAnsi="Times New Roman" w:cs="Times New Roman"/>
          <w:lang w:val="el-GR"/>
        </w:rPr>
        <w:t xml:space="preserve"> </w:t>
      </w:r>
      <w:r w:rsidR="007C4A67">
        <w:rPr>
          <w:rStyle w:val="hps"/>
          <w:rFonts w:ascii="Times New Roman" w:hAnsi="Times New Roman" w:cs="Times New Roman"/>
          <w:lang w:val="el-GR"/>
        </w:rPr>
        <w:t xml:space="preserve">(βλέπε </w:t>
      </w:r>
      <w:r w:rsidR="007C4A67">
        <w:rPr>
          <w:rStyle w:val="hps"/>
          <w:rFonts w:ascii="Times New Roman" w:hAnsi="Times New Roman" w:cs="Times New Roman"/>
          <w:lang w:val="en-US"/>
        </w:rPr>
        <w:t>Tsoulfidis</w:t>
      </w:r>
      <w:r w:rsidR="007C4A67" w:rsidRPr="007C4A67">
        <w:rPr>
          <w:rStyle w:val="hps"/>
          <w:rFonts w:ascii="Times New Roman" w:hAnsi="Times New Roman" w:cs="Times New Roman"/>
          <w:lang w:val="el-GR"/>
        </w:rPr>
        <w:t xml:space="preserve"> &amp; </w:t>
      </w:r>
      <w:r w:rsidR="007C4A67">
        <w:rPr>
          <w:rStyle w:val="hps"/>
          <w:rFonts w:ascii="Times New Roman" w:hAnsi="Times New Roman" w:cs="Times New Roman"/>
          <w:lang w:val="en-US"/>
        </w:rPr>
        <w:t>Tsaliki</w:t>
      </w:r>
      <w:r w:rsidR="007C4A67" w:rsidRPr="007C4A67">
        <w:rPr>
          <w:rStyle w:val="hps"/>
          <w:rFonts w:ascii="Times New Roman" w:hAnsi="Times New Roman" w:cs="Times New Roman"/>
          <w:lang w:val="el-GR"/>
        </w:rPr>
        <w:t xml:space="preserve"> 2014)</w:t>
      </w:r>
      <w:r w:rsidR="00AC5E69" w:rsidRPr="004F4DE5">
        <w:rPr>
          <w:rFonts w:ascii="Times New Roman" w:hAnsi="Times New Roman" w:cs="Times New Roman"/>
          <w:lang w:val="el-GR"/>
        </w:rPr>
        <w:t>.</w:t>
      </w:r>
      <w:r w:rsidR="00AC5E69" w:rsidRPr="004F4DE5">
        <w:rPr>
          <w:rFonts w:ascii="Times New Roman" w:hAnsi="Times New Roman" w:cs="Times New Roman"/>
          <w:color w:val="0070C0"/>
          <w:lang w:val="el-GR"/>
        </w:rPr>
        <w:t xml:space="preserve"> </w:t>
      </w:r>
    </w:p>
    <w:p w:rsidR="00834B49" w:rsidRDefault="00834B49" w:rsidP="00AC5E69">
      <w:pPr>
        <w:pStyle w:val="a3"/>
        <w:tabs>
          <w:tab w:val="left" w:pos="720"/>
        </w:tabs>
        <w:autoSpaceDE w:val="0"/>
        <w:spacing w:line="276" w:lineRule="auto"/>
        <w:ind w:left="0" w:firstLine="284"/>
        <w:jc w:val="both"/>
        <w:rPr>
          <w:rFonts w:ascii="Times New Roman" w:hAnsi="Times New Roman" w:cs="Times New Roman"/>
          <w:color w:val="0070C0"/>
          <w:lang w:val="el-GR"/>
        </w:rPr>
      </w:pPr>
    </w:p>
    <w:p w:rsidR="007B7018" w:rsidRDefault="00465984" w:rsidP="007C4A67">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Στο Σχήμα </w:t>
      </w:r>
      <w:r w:rsidR="007B7018">
        <w:rPr>
          <w:rFonts w:ascii="Times New Roman" w:hAnsi="Times New Roman" w:cs="Times New Roman"/>
          <w:lang w:val="el-GR"/>
        </w:rPr>
        <w:t>4</w:t>
      </w:r>
      <w:r w:rsidRPr="004F4DE5">
        <w:rPr>
          <w:rFonts w:ascii="Times New Roman" w:hAnsi="Times New Roman" w:cs="Times New Roman"/>
          <w:lang w:val="el-GR"/>
        </w:rPr>
        <w:t xml:space="preserve"> διαπιστώνουμε ότι η κερδοφορία μετά το 1982 </w:t>
      </w:r>
      <w:r w:rsidR="0016399A" w:rsidRPr="004F4DE5">
        <w:rPr>
          <w:rFonts w:ascii="Times New Roman" w:hAnsi="Times New Roman" w:cs="Times New Roman"/>
          <w:lang w:val="el-GR"/>
        </w:rPr>
        <w:t>κυμάνθηκε</w:t>
      </w:r>
      <w:r w:rsidRPr="004F4DE5">
        <w:rPr>
          <w:rFonts w:ascii="Times New Roman" w:hAnsi="Times New Roman" w:cs="Times New Roman"/>
          <w:lang w:val="el-GR"/>
        </w:rPr>
        <w:t xml:space="preserve"> σε </w:t>
      </w:r>
      <w:r w:rsidR="007C4A67">
        <w:rPr>
          <w:rFonts w:ascii="Times New Roman" w:hAnsi="Times New Roman" w:cs="Times New Roman"/>
          <w:lang w:val="el-GR"/>
        </w:rPr>
        <w:t xml:space="preserve">αισθητά </w:t>
      </w:r>
      <w:r w:rsidRPr="004F4DE5">
        <w:rPr>
          <w:rFonts w:ascii="Times New Roman" w:hAnsi="Times New Roman" w:cs="Times New Roman"/>
          <w:lang w:val="el-GR"/>
        </w:rPr>
        <w:t>χαμηλότερα επίπεδα από ότι τα χρόνια πριν το 1970 (</w:t>
      </w:r>
      <w:r w:rsidR="00596640" w:rsidRPr="004F4DE5">
        <w:rPr>
          <w:rFonts w:ascii="Times New Roman" w:hAnsi="Times New Roman" w:cs="Times New Roman"/>
          <w:lang w:val="el-GR"/>
        </w:rPr>
        <w:t xml:space="preserve">κοντά </w:t>
      </w:r>
      <w:r w:rsidRPr="004F4DE5">
        <w:rPr>
          <w:rFonts w:ascii="Times New Roman" w:hAnsi="Times New Roman" w:cs="Times New Roman"/>
          <w:lang w:val="el-GR"/>
        </w:rPr>
        <w:t>στο 1/3). Το ποσοστό κέρδους δείχνει μια ελαφρώς αυξητική τάση από τα μέσα της δεκαετίας του 1980 μέχρι το 2007 και έκτοτε ακολουθεί φθίνουσα πορεία. Είναι γεγονός ότι η κερδοφορία</w:t>
      </w:r>
      <w:r w:rsidR="00047CF4" w:rsidRPr="004F4DE5">
        <w:rPr>
          <w:rFonts w:ascii="Times New Roman" w:hAnsi="Times New Roman" w:cs="Times New Roman"/>
          <w:lang w:val="el-GR"/>
        </w:rPr>
        <w:t xml:space="preserve"> παρουσιάζει πτώση </w:t>
      </w:r>
      <w:r w:rsidRPr="004F4DE5">
        <w:rPr>
          <w:rFonts w:ascii="Times New Roman" w:hAnsi="Times New Roman" w:cs="Times New Roman"/>
          <w:lang w:val="el-GR"/>
        </w:rPr>
        <w:t xml:space="preserve">από το 2007 και μετά, ωστόσο </w:t>
      </w:r>
      <w:r w:rsidR="00047CF4" w:rsidRPr="004F4DE5">
        <w:rPr>
          <w:rFonts w:ascii="Times New Roman" w:hAnsi="Times New Roman" w:cs="Times New Roman"/>
          <w:lang w:val="el-GR"/>
        </w:rPr>
        <w:t xml:space="preserve">μια προσεκτικότερη εξέταση του σχήματος δείχνει </w:t>
      </w:r>
      <w:r w:rsidRPr="004F4DE5">
        <w:rPr>
          <w:rFonts w:ascii="Times New Roman" w:hAnsi="Times New Roman" w:cs="Times New Roman"/>
          <w:lang w:val="el-GR"/>
        </w:rPr>
        <w:t>ότι το ποσοστό κέρδους ήταν ήδη σε πολύ χαμηλά επίπεδα συγκρινόμενο με αυτό της δεκαετίας του 1960 και αρχών του 1970</w:t>
      </w:r>
      <w:r w:rsidR="00E34B65" w:rsidRPr="004F4DE5">
        <w:rPr>
          <w:rFonts w:ascii="Times New Roman" w:hAnsi="Times New Roman" w:cs="Times New Roman"/>
          <w:lang w:val="el-GR"/>
        </w:rPr>
        <w:t>,</w:t>
      </w:r>
      <w:r w:rsidRPr="004F4DE5">
        <w:rPr>
          <w:rFonts w:ascii="Times New Roman" w:hAnsi="Times New Roman" w:cs="Times New Roman"/>
          <w:lang w:val="el-GR"/>
        </w:rPr>
        <w:t xml:space="preserve"> συνεπώς η κατάσταση ήταν εύθραυστη γενικότερα</w:t>
      </w:r>
      <w:r w:rsidR="001744AD" w:rsidRPr="004F4DE5">
        <w:rPr>
          <w:rFonts w:ascii="Times New Roman" w:hAnsi="Times New Roman" w:cs="Times New Roman"/>
          <w:lang w:val="el-GR"/>
        </w:rPr>
        <w:t>.</w:t>
      </w:r>
      <w:r w:rsidR="00596640" w:rsidRPr="004F4DE5">
        <w:rPr>
          <w:rStyle w:val="aa"/>
          <w:rFonts w:ascii="Times New Roman" w:hAnsi="Times New Roman" w:cs="Times New Roman"/>
          <w:lang w:val="el-GR"/>
        </w:rPr>
        <w:footnoteReference w:id="13"/>
      </w:r>
      <w:r w:rsidR="001744AD" w:rsidRPr="004F4DE5">
        <w:rPr>
          <w:rFonts w:ascii="Times New Roman" w:hAnsi="Times New Roman" w:cs="Times New Roman"/>
          <w:lang w:val="el-GR"/>
        </w:rPr>
        <w:t xml:space="preserve"> </w:t>
      </w:r>
    </w:p>
    <w:p w:rsidR="00834B49" w:rsidRDefault="00834B49" w:rsidP="007C4A67">
      <w:pPr>
        <w:spacing w:line="276" w:lineRule="auto"/>
        <w:ind w:left="0" w:firstLine="284"/>
        <w:jc w:val="both"/>
        <w:rPr>
          <w:rFonts w:ascii="Times New Roman" w:hAnsi="Times New Roman" w:cs="Times New Roman"/>
          <w:lang w:val="el-GR"/>
        </w:rPr>
      </w:pPr>
    </w:p>
    <w:p w:rsidR="002D3994" w:rsidRDefault="00AC013F" w:rsidP="006D2CE7">
      <w:pPr>
        <w:pStyle w:val="a3"/>
        <w:tabs>
          <w:tab w:val="left" w:pos="720"/>
        </w:tabs>
        <w:autoSpaceDE w:val="0"/>
        <w:spacing w:line="276" w:lineRule="auto"/>
        <w:ind w:left="0" w:firstLine="284"/>
        <w:jc w:val="both"/>
        <w:rPr>
          <w:rFonts w:ascii="Times New Roman" w:hAnsi="Times New Roman" w:cs="Times New Roman"/>
          <w:color w:val="0070C0"/>
          <w:lang w:val="el-GR"/>
        </w:rPr>
      </w:pPr>
      <w:r w:rsidRPr="004F4DE5">
        <w:rPr>
          <w:rFonts w:ascii="Times New Roman" w:hAnsi="Times New Roman" w:cs="Times New Roman"/>
          <w:lang w:val="el-GR"/>
        </w:rPr>
        <w:t xml:space="preserve">Μια </w:t>
      </w:r>
      <w:r w:rsidR="00861148">
        <w:rPr>
          <w:rFonts w:ascii="Times New Roman" w:hAnsi="Times New Roman" w:cs="Times New Roman"/>
          <w:lang w:val="el-GR"/>
        </w:rPr>
        <w:t>ευκρινέστερη</w:t>
      </w:r>
      <w:r w:rsidRPr="004F4DE5">
        <w:rPr>
          <w:rFonts w:ascii="Times New Roman" w:hAnsi="Times New Roman" w:cs="Times New Roman"/>
          <w:lang w:val="el-GR"/>
        </w:rPr>
        <w:t xml:space="preserve"> εικόνα της όλης κατάστασης </w:t>
      </w:r>
      <w:r w:rsidR="00861148">
        <w:rPr>
          <w:rFonts w:ascii="Times New Roman" w:hAnsi="Times New Roman" w:cs="Times New Roman"/>
          <w:lang w:val="el-GR"/>
        </w:rPr>
        <w:t>λαμβάνουμε</w:t>
      </w:r>
      <w:r w:rsidRPr="004F4DE5">
        <w:rPr>
          <w:rFonts w:ascii="Times New Roman" w:hAnsi="Times New Roman" w:cs="Times New Roman"/>
          <w:lang w:val="el-GR"/>
        </w:rPr>
        <w:t xml:space="preserve"> αν επικεντρωθούμε στο </w:t>
      </w:r>
      <w:r w:rsidRPr="00861148">
        <w:rPr>
          <w:rFonts w:ascii="Times New Roman" w:hAnsi="Times New Roman" w:cs="Times New Roman"/>
          <w:i/>
          <w:lang w:val="el-GR"/>
        </w:rPr>
        <w:t>επιχειρηματικό ποσοστό κέρδους</w:t>
      </w:r>
      <w:r w:rsidRPr="004F4DE5">
        <w:rPr>
          <w:rFonts w:ascii="Times New Roman" w:hAnsi="Times New Roman" w:cs="Times New Roman"/>
          <w:lang w:val="el-GR"/>
        </w:rPr>
        <w:t xml:space="preserve"> (</w:t>
      </w:r>
      <w:r w:rsidR="00B57518" w:rsidRPr="004F4DE5">
        <w:rPr>
          <w:rFonts w:ascii="Times New Roman" w:hAnsi="Times New Roman" w:cs="Times New Roman"/>
          <w:lang w:val="en-US"/>
        </w:rPr>
        <w:t>rate</w:t>
      </w:r>
      <w:r w:rsidR="00B57518" w:rsidRPr="004F4DE5">
        <w:rPr>
          <w:rFonts w:ascii="Times New Roman" w:hAnsi="Times New Roman" w:cs="Times New Roman"/>
          <w:lang w:val="el-GR"/>
        </w:rPr>
        <w:t xml:space="preserve"> </w:t>
      </w:r>
      <w:r w:rsidR="00B57518" w:rsidRPr="004F4DE5">
        <w:rPr>
          <w:rFonts w:ascii="Times New Roman" w:hAnsi="Times New Roman" w:cs="Times New Roman"/>
          <w:lang w:val="en-US"/>
        </w:rPr>
        <w:t>of</w:t>
      </w:r>
      <w:r w:rsidR="00B57518" w:rsidRPr="004F4DE5">
        <w:rPr>
          <w:rFonts w:ascii="Times New Roman" w:hAnsi="Times New Roman" w:cs="Times New Roman"/>
          <w:lang w:val="el-GR"/>
        </w:rPr>
        <w:t xml:space="preserve"> </w:t>
      </w:r>
      <w:r w:rsidR="00B57518" w:rsidRPr="004F4DE5">
        <w:rPr>
          <w:rFonts w:ascii="Times New Roman" w:hAnsi="Times New Roman" w:cs="Times New Roman"/>
          <w:lang w:val="en-US"/>
        </w:rPr>
        <w:t>profit</w:t>
      </w:r>
      <w:r w:rsidR="00B57518" w:rsidRPr="004F4DE5">
        <w:rPr>
          <w:rFonts w:ascii="Times New Roman" w:hAnsi="Times New Roman" w:cs="Times New Roman"/>
          <w:lang w:val="el-GR"/>
        </w:rPr>
        <w:t xml:space="preserve"> </w:t>
      </w:r>
      <w:r w:rsidR="00B57518" w:rsidRPr="004F4DE5">
        <w:rPr>
          <w:rFonts w:ascii="Times New Roman" w:hAnsi="Times New Roman" w:cs="Times New Roman"/>
          <w:lang w:val="en-US"/>
        </w:rPr>
        <w:t>of</w:t>
      </w:r>
      <w:r w:rsidR="00B57518" w:rsidRPr="004F4DE5">
        <w:rPr>
          <w:rFonts w:ascii="Times New Roman" w:hAnsi="Times New Roman" w:cs="Times New Roman"/>
          <w:lang w:val="el-GR"/>
        </w:rPr>
        <w:t xml:space="preserve"> </w:t>
      </w:r>
      <w:r w:rsidR="00B57518" w:rsidRPr="004F4DE5">
        <w:rPr>
          <w:rFonts w:ascii="Times New Roman" w:hAnsi="Times New Roman" w:cs="Times New Roman"/>
          <w:lang w:val="en-US"/>
        </w:rPr>
        <w:t>enterprise</w:t>
      </w:r>
      <w:r w:rsidR="00B57518" w:rsidRPr="004F4DE5">
        <w:rPr>
          <w:rFonts w:ascii="Times New Roman" w:hAnsi="Times New Roman" w:cs="Times New Roman"/>
          <w:lang w:val="el-GR"/>
        </w:rPr>
        <w:t>)</w:t>
      </w:r>
      <w:r w:rsidR="008F0E41">
        <w:rPr>
          <w:rFonts w:ascii="Times New Roman" w:hAnsi="Times New Roman" w:cs="Times New Roman"/>
          <w:lang w:val="el-GR"/>
        </w:rPr>
        <w:t xml:space="preserve">, δηλαδή το </w:t>
      </w:r>
      <w:r w:rsidR="00861148">
        <w:rPr>
          <w:rFonts w:ascii="Times New Roman" w:hAnsi="Times New Roman" w:cs="Times New Roman"/>
          <w:lang w:val="el-GR"/>
        </w:rPr>
        <w:t xml:space="preserve">"διορθωμένο" με το ΒΧ </w:t>
      </w:r>
      <w:r w:rsidR="008F0E41">
        <w:rPr>
          <w:rFonts w:ascii="Times New Roman" w:hAnsi="Times New Roman" w:cs="Times New Roman"/>
          <w:lang w:val="el-GR"/>
        </w:rPr>
        <w:t xml:space="preserve">ποσοστό κέρδους από το οποίο αφαιρούμε το μέσο </w:t>
      </w:r>
      <w:r w:rsidR="00861148">
        <w:rPr>
          <w:rFonts w:ascii="Times New Roman" w:hAnsi="Times New Roman" w:cs="Times New Roman"/>
          <w:lang w:val="el-GR"/>
        </w:rPr>
        <w:t xml:space="preserve">πραγματικό </w:t>
      </w:r>
      <w:r w:rsidR="008F0E41">
        <w:rPr>
          <w:rFonts w:ascii="Times New Roman" w:hAnsi="Times New Roman" w:cs="Times New Roman"/>
          <w:lang w:val="el-GR"/>
        </w:rPr>
        <w:t>επιτόκιο, ως ένα</w:t>
      </w:r>
      <w:r w:rsidR="00977674">
        <w:rPr>
          <w:rFonts w:ascii="Times New Roman" w:hAnsi="Times New Roman" w:cs="Times New Roman"/>
          <w:lang w:val="el-GR"/>
        </w:rPr>
        <w:t>ν</w:t>
      </w:r>
      <w:r w:rsidR="008F0E41">
        <w:rPr>
          <w:rFonts w:ascii="Times New Roman" w:hAnsi="Times New Roman" w:cs="Times New Roman"/>
          <w:lang w:val="el-GR"/>
        </w:rPr>
        <w:t xml:space="preserve"> ακριβέστερο δείκτη κερδοφορίας</w:t>
      </w:r>
      <w:r w:rsidR="00B57518"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Η</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ιδέα</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είναι</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ότι</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το λειτουργικό</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πλεόνασμα</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μετά την αφαίρεση των</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αποσβέσεων</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το θεωρούμε ισοδύναμο των καθαρών κερδών</w:t>
      </w:r>
      <w:r w:rsidR="00AA6051">
        <w:rPr>
          <w:rStyle w:val="hps"/>
          <w:rFonts w:ascii="Times New Roman" w:hAnsi="Times New Roman" w:cs="Times New Roman"/>
          <w:lang w:val="el-GR"/>
        </w:rPr>
        <w:t>, στα οποία</w:t>
      </w:r>
      <w:r w:rsidR="002D3994" w:rsidRPr="004F4DE5">
        <w:rPr>
          <w:rStyle w:val="hps"/>
          <w:rFonts w:ascii="Times New Roman" w:hAnsi="Times New Roman" w:cs="Times New Roman"/>
          <w:lang w:val="el-GR"/>
        </w:rPr>
        <w:t xml:space="preserve"> </w:t>
      </w:r>
      <w:r w:rsidR="00AA6051">
        <w:rPr>
          <w:rStyle w:val="hps"/>
          <w:rFonts w:ascii="Times New Roman" w:hAnsi="Times New Roman" w:cs="Times New Roman"/>
          <w:lang w:val="el-GR"/>
        </w:rPr>
        <w:t>συμ</w:t>
      </w:r>
      <w:r w:rsidR="002D3994" w:rsidRPr="004F4DE5">
        <w:rPr>
          <w:rStyle w:val="hps"/>
          <w:rFonts w:ascii="Times New Roman" w:hAnsi="Times New Roman" w:cs="Times New Roman"/>
          <w:lang w:val="el-GR"/>
        </w:rPr>
        <w:t>περιλαμβάνονται</w:t>
      </w:r>
      <w:r w:rsidR="002D3994" w:rsidRPr="004F4DE5">
        <w:rPr>
          <w:rFonts w:ascii="Times New Roman" w:hAnsi="Times New Roman" w:cs="Times New Roman"/>
          <w:lang w:val="el-GR"/>
        </w:rPr>
        <w:t xml:space="preserve"> και </w:t>
      </w:r>
      <w:r w:rsidR="002D3994" w:rsidRPr="004F4DE5">
        <w:rPr>
          <w:rStyle w:val="hps"/>
          <w:rFonts w:ascii="Times New Roman" w:hAnsi="Times New Roman" w:cs="Times New Roman"/>
          <w:lang w:val="el-GR"/>
        </w:rPr>
        <w:t>οι τόκοι</w:t>
      </w:r>
      <w:r w:rsidR="00861148">
        <w:rPr>
          <w:rFonts w:ascii="Times New Roman" w:hAnsi="Times New Roman" w:cs="Times New Roman"/>
          <w:lang w:val="el-GR"/>
        </w:rPr>
        <w:t>, δηλαδή</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εισόδημα που</w:t>
      </w:r>
      <w:r w:rsidR="002D3994" w:rsidRPr="004F4DE5">
        <w:rPr>
          <w:rFonts w:ascii="Times New Roman" w:hAnsi="Times New Roman" w:cs="Times New Roman"/>
          <w:lang w:val="el-GR"/>
        </w:rPr>
        <w:t xml:space="preserve"> θα </w:t>
      </w:r>
      <w:r w:rsidR="002D3994" w:rsidRPr="004F4DE5">
        <w:rPr>
          <w:rStyle w:val="hps"/>
          <w:rFonts w:ascii="Times New Roman" w:hAnsi="Times New Roman" w:cs="Times New Roman"/>
          <w:lang w:val="el-GR"/>
        </w:rPr>
        <w:t>πρέπει</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να επιστραφεί στους</w:t>
      </w:r>
      <w:r w:rsidR="002D3994" w:rsidRPr="004F4DE5">
        <w:rPr>
          <w:rFonts w:ascii="Times New Roman" w:hAnsi="Times New Roman" w:cs="Times New Roman"/>
          <w:lang w:val="el-GR"/>
        </w:rPr>
        <w:t xml:space="preserve"> </w:t>
      </w:r>
      <w:r w:rsidR="00B85FD2">
        <w:rPr>
          <w:rStyle w:val="hps"/>
          <w:rFonts w:ascii="Times New Roman" w:hAnsi="Times New Roman" w:cs="Times New Roman"/>
          <w:lang w:val="el-GR"/>
        </w:rPr>
        <w:t>πιστωτές</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ή</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προέρχεται από</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κέρδη που</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οι επιχειρήσεις</w:t>
      </w:r>
      <w:r w:rsidR="002D3994" w:rsidRPr="004F4DE5">
        <w:rPr>
          <w:rFonts w:ascii="Times New Roman" w:hAnsi="Times New Roman" w:cs="Times New Roman"/>
          <w:lang w:val="el-GR"/>
        </w:rPr>
        <w:t xml:space="preserve"> θα </w:t>
      </w:r>
      <w:r w:rsidR="002D3994" w:rsidRPr="004F4DE5">
        <w:rPr>
          <w:rStyle w:val="hps"/>
          <w:rFonts w:ascii="Times New Roman" w:hAnsi="Times New Roman" w:cs="Times New Roman"/>
          <w:lang w:val="el-GR"/>
        </w:rPr>
        <w:t>πρέπει να λαμβάνουν υπόψη</w:t>
      </w:r>
      <w:r w:rsidR="002D3994" w:rsidRPr="004F4DE5">
        <w:rPr>
          <w:rFonts w:ascii="Times New Roman" w:hAnsi="Times New Roman" w:cs="Times New Roman"/>
          <w:lang w:val="el-GR"/>
        </w:rPr>
        <w:t xml:space="preserve"> ως </w:t>
      </w:r>
      <w:r w:rsidR="002D3994" w:rsidRPr="004F4DE5">
        <w:rPr>
          <w:rStyle w:val="hps"/>
          <w:rFonts w:ascii="Times New Roman" w:hAnsi="Times New Roman" w:cs="Times New Roman"/>
          <w:lang w:val="el-GR"/>
        </w:rPr>
        <w:t>κόστος ευκαιρίας</w:t>
      </w:r>
      <w:r w:rsidR="002D3994" w:rsidRPr="004F4DE5">
        <w:rPr>
          <w:rFonts w:ascii="Times New Roman" w:hAnsi="Times New Roman" w:cs="Times New Roman"/>
          <w:lang w:val="el-GR"/>
        </w:rPr>
        <w:t xml:space="preserve">, τόκοι δηλαδή που θα είχαν κερδίσει αν απλώς </w:t>
      </w:r>
      <w:r w:rsidR="00977674">
        <w:rPr>
          <w:rFonts w:ascii="Times New Roman" w:hAnsi="Times New Roman" w:cs="Times New Roman"/>
          <w:lang w:val="el-GR"/>
        </w:rPr>
        <w:t>κατέθετα</w:t>
      </w:r>
      <w:r w:rsidR="00AA6051">
        <w:rPr>
          <w:rFonts w:ascii="Times New Roman" w:hAnsi="Times New Roman" w:cs="Times New Roman"/>
          <w:lang w:val="el-GR"/>
        </w:rPr>
        <w:t>ν</w:t>
      </w:r>
      <w:r w:rsidR="002D3994" w:rsidRPr="004F4DE5">
        <w:rPr>
          <w:rFonts w:ascii="Times New Roman" w:hAnsi="Times New Roman" w:cs="Times New Roman"/>
          <w:lang w:val="el-GR"/>
        </w:rPr>
        <w:t xml:space="preserve"> </w:t>
      </w:r>
      <w:r w:rsidR="00500B0E">
        <w:rPr>
          <w:rFonts w:ascii="Times New Roman" w:hAnsi="Times New Roman" w:cs="Times New Roman"/>
          <w:lang w:val="el-GR"/>
        </w:rPr>
        <w:t xml:space="preserve">(και δεν διακινδύνευαν) </w:t>
      </w:r>
      <w:r w:rsidR="002D3994" w:rsidRPr="004F4DE5">
        <w:rPr>
          <w:rFonts w:ascii="Times New Roman" w:hAnsi="Times New Roman" w:cs="Times New Roman"/>
          <w:lang w:val="el-GR"/>
        </w:rPr>
        <w:t xml:space="preserve">τα </w:t>
      </w:r>
      <w:r w:rsidR="002D3994" w:rsidRPr="004F4DE5">
        <w:rPr>
          <w:rStyle w:val="hps"/>
          <w:rFonts w:ascii="Times New Roman" w:hAnsi="Times New Roman" w:cs="Times New Roman"/>
          <w:lang w:val="el-GR"/>
        </w:rPr>
        <w:t>χρήματά τους</w:t>
      </w:r>
      <w:r w:rsidR="002D3994" w:rsidRPr="004F4DE5">
        <w:rPr>
          <w:rFonts w:ascii="Times New Roman" w:hAnsi="Times New Roman" w:cs="Times New Roman"/>
          <w:lang w:val="el-GR"/>
        </w:rPr>
        <w:t xml:space="preserve"> </w:t>
      </w:r>
      <w:r w:rsidR="00977674">
        <w:rPr>
          <w:rStyle w:val="hps"/>
          <w:rFonts w:ascii="Times New Roman" w:hAnsi="Times New Roman" w:cs="Times New Roman"/>
          <w:lang w:val="el-GR"/>
        </w:rPr>
        <w:t>σε τράπεζες</w:t>
      </w:r>
      <w:r w:rsidR="002D3994" w:rsidRPr="004F4DE5">
        <w:rPr>
          <w:rStyle w:val="hps"/>
          <w:rFonts w:ascii="Times New Roman" w:hAnsi="Times New Roman" w:cs="Times New Roman"/>
          <w:lang w:val="el-GR"/>
        </w:rPr>
        <w:t xml:space="preserve"> </w:t>
      </w:r>
      <w:r w:rsidR="003D1B31" w:rsidRPr="004F4DE5">
        <w:rPr>
          <w:rStyle w:val="hps"/>
          <w:rFonts w:ascii="Times New Roman" w:hAnsi="Times New Roman" w:cs="Times New Roman"/>
          <w:lang w:val="el-GR"/>
        </w:rPr>
        <w:t>(</w:t>
      </w:r>
      <w:r w:rsidR="002D3994" w:rsidRPr="004F4DE5">
        <w:rPr>
          <w:rFonts w:ascii="Times New Roman" w:hAnsi="Times New Roman" w:cs="Times New Roman"/>
        </w:rPr>
        <w:t>Shaikh</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201</w:t>
      </w:r>
      <w:r w:rsidR="00861148">
        <w:rPr>
          <w:rStyle w:val="hps"/>
          <w:rFonts w:ascii="Times New Roman" w:hAnsi="Times New Roman" w:cs="Times New Roman"/>
          <w:lang w:val="el-GR"/>
        </w:rPr>
        <w:t>1</w:t>
      </w:r>
      <w:r w:rsidR="003D1B31" w:rsidRPr="004F4DE5">
        <w:rPr>
          <w:rStyle w:val="hps"/>
          <w:rFonts w:ascii="Times New Roman" w:hAnsi="Times New Roman" w:cs="Times New Roman"/>
          <w:lang w:val="el-GR"/>
        </w:rPr>
        <w:t xml:space="preserve">, </w:t>
      </w:r>
      <w:r w:rsidR="00D96A00">
        <w:rPr>
          <w:rStyle w:val="hps"/>
          <w:rFonts w:ascii="Times New Roman" w:hAnsi="Times New Roman" w:cs="Times New Roman"/>
          <w:lang w:val="en-US"/>
        </w:rPr>
        <w:t>Maniatis</w:t>
      </w:r>
      <w:r w:rsidR="00D96A00" w:rsidRPr="00D96A00">
        <w:rPr>
          <w:rStyle w:val="hps"/>
          <w:rFonts w:ascii="Times New Roman" w:hAnsi="Times New Roman" w:cs="Times New Roman"/>
          <w:lang w:val="el-GR"/>
        </w:rPr>
        <w:t xml:space="preserve"> &amp; </w:t>
      </w:r>
      <w:r w:rsidR="00D96A00">
        <w:rPr>
          <w:rStyle w:val="hps"/>
          <w:rFonts w:ascii="Times New Roman" w:hAnsi="Times New Roman" w:cs="Times New Roman"/>
          <w:lang w:val="en-US"/>
        </w:rPr>
        <w:t>Passas</w:t>
      </w:r>
      <w:r w:rsidR="003D1B31"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2013</w:t>
      </w:r>
      <w:r w:rsidR="003D1B31" w:rsidRPr="004F4DE5">
        <w:rPr>
          <w:rFonts w:ascii="Times New Roman" w:hAnsi="Times New Roman" w:cs="Times New Roman"/>
          <w:lang w:val="el-GR"/>
        </w:rPr>
        <w:t xml:space="preserve">, </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rPr>
        <w:t>Mejorado</w:t>
      </w:r>
      <w:r w:rsidR="002D3994" w:rsidRPr="004F4DE5">
        <w:rPr>
          <w:rFonts w:ascii="Times New Roman" w:hAnsi="Times New Roman" w:cs="Times New Roman"/>
          <w:lang w:val="el-GR"/>
        </w:rPr>
        <w:t xml:space="preserve"> </w:t>
      </w:r>
      <w:r w:rsidR="003D1B31" w:rsidRPr="004F4DE5">
        <w:rPr>
          <w:rStyle w:val="hps"/>
          <w:rFonts w:ascii="Times New Roman" w:hAnsi="Times New Roman" w:cs="Times New Roman"/>
          <w:lang w:val="el-GR"/>
        </w:rPr>
        <w:t xml:space="preserve">&amp; </w:t>
      </w:r>
      <w:r w:rsidR="003D1B31" w:rsidRPr="004F4DE5">
        <w:rPr>
          <w:rStyle w:val="hps"/>
          <w:rFonts w:ascii="Times New Roman" w:hAnsi="Times New Roman" w:cs="Times New Roman"/>
          <w:lang w:val="en-US"/>
        </w:rPr>
        <w:t>Roman</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2014</w:t>
      </w:r>
      <w:r w:rsidR="002D3994" w:rsidRPr="004F4DE5">
        <w:rPr>
          <w:rFonts w:ascii="Times New Roman" w:hAnsi="Times New Roman" w:cs="Times New Roman"/>
          <w:lang w:val="el-GR"/>
        </w:rPr>
        <w:t xml:space="preserve">, </w:t>
      </w:r>
      <w:r w:rsidR="00500B0E">
        <w:rPr>
          <w:rFonts w:ascii="Times New Roman" w:hAnsi="Times New Roman" w:cs="Times New Roman"/>
          <w:lang w:val="el-GR"/>
        </w:rPr>
        <w:t xml:space="preserve">κεφ. </w:t>
      </w:r>
      <w:r w:rsidR="002D3994" w:rsidRPr="004F4DE5">
        <w:rPr>
          <w:rStyle w:val="hps"/>
          <w:rFonts w:ascii="Times New Roman" w:hAnsi="Times New Roman" w:cs="Times New Roman"/>
          <w:lang w:val="el-GR"/>
        </w:rPr>
        <w:t>10</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Το</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κόστος ευκαιρίας</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στην περίπτωση αυτή είναι</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το πραγματικό</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επιτόκιο</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που</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θα</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προσεγγιστεί</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μέσα από την</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μακροχρόνια</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βασικό επιτόκιο</w:t>
      </w:r>
      <w:r w:rsidR="002D3994" w:rsidRPr="004F4DE5">
        <w:rPr>
          <w:rFonts w:ascii="Times New Roman" w:hAnsi="Times New Roman" w:cs="Times New Roman"/>
          <w:lang w:val="el-GR"/>
        </w:rPr>
        <w:t xml:space="preserve"> </w:t>
      </w:r>
      <w:r w:rsidR="002D3994" w:rsidRPr="004F4DE5">
        <w:rPr>
          <w:rStyle w:val="hps"/>
          <w:rFonts w:ascii="Times New Roman" w:hAnsi="Times New Roman" w:cs="Times New Roman"/>
          <w:lang w:val="el-GR"/>
        </w:rPr>
        <w:t>αφαιρώντας το</w:t>
      </w:r>
      <w:r w:rsidR="003D1B31" w:rsidRPr="004F4DE5">
        <w:rPr>
          <w:rFonts w:ascii="Times New Roman" w:hAnsi="Times New Roman" w:cs="Times New Roman"/>
          <w:lang w:val="el-GR"/>
        </w:rPr>
        <w:t>ν</w:t>
      </w:r>
      <w:r w:rsidR="002D3994" w:rsidRPr="004F4DE5">
        <w:rPr>
          <w:rStyle w:val="hps"/>
          <w:rFonts w:ascii="Times New Roman" w:hAnsi="Times New Roman" w:cs="Times New Roman"/>
          <w:lang w:val="el-GR"/>
        </w:rPr>
        <w:t xml:space="preserve"> πληθωρισμ</w:t>
      </w:r>
      <w:r w:rsidR="003D1B31" w:rsidRPr="004F4DE5">
        <w:rPr>
          <w:rStyle w:val="hps"/>
          <w:rFonts w:ascii="Times New Roman" w:hAnsi="Times New Roman" w:cs="Times New Roman"/>
          <w:lang w:val="el-GR"/>
        </w:rPr>
        <w:t>ό</w:t>
      </w:r>
      <w:r w:rsidR="002D3994" w:rsidRPr="004F4DE5">
        <w:rPr>
          <w:rFonts w:ascii="Times New Roman" w:hAnsi="Times New Roman" w:cs="Times New Roman"/>
          <w:lang w:val="el-GR"/>
        </w:rPr>
        <w:t>.</w:t>
      </w:r>
      <w:r w:rsidR="003D1B31" w:rsidRPr="004F4DE5">
        <w:rPr>
          <w:rStyle w:val="aa"/>
          <w:rFonts w:ascii="Times New Roman" w:hAnsi="Times New Roman" w:cs="Times New Roman"/>
          <w:color w:val="0070C0"/>
          <w:lang w:val="el-GR"/>
        </w:rPr>
        <w:t xml:space="preserve"> </w:t>
      </w:r>
      <w:r w:rsidR="003D1B31" w:rsidRPr="00C85769">
        <w:rPr>
          <w:rStyle w:val="aa"/>
          <w:rFonts w:ascii="Times New Roman" w:hAnsi="Times New Roman" w:cs="Times New Roman"/>
        </w:rPr>
        <w:footnoteReference w:id="14"/>
      </w:r>
    </w:p>
    <w:p w:rsidR="00B57518" w:rsidRPr="004F4DE5" w:rsidRDefault="00B57518" w:rsidP="00B57518">
      <w:pPr>
        <w:pStyle w:val="a3"/>
        <w:tabs>
          <w:tab w:val="left" w:pos="720"/>
        </w:tabs>
        <w:autoSpaceDE w:val="0"/>
        <w:spacing w:line="360" w:lineRule="auto"/>
        <w:ind w:left="0" w:firstLine="284"/>
        <w:jc w:val="both"/>
        <w:rPr>
          <w:rFonts w:ascii="Times New Roman" w:hAnsi="Times New Roman" w:cs="Times New Roman"/>
        </w:rPr>
      </w:pPr>
      <w:r w:rsidRPr="004F4DE5">
        <w:rPr>
          <w:rFonts w:ascii="Times New Roman" w:hAnsi="Times New Roman" w:cs="Times New Roman"/>
          <w:noProof/>
          <w:lang w:val="en-US"/>
        </w:rPr>
        <w:lastRenderedPageBreak/>
        <w:drawing>
          <wp:inline distT="0" distB="0" distL="0" distR="0">
            <wp:extent cx="5295900" cy="3133725"/>
            <wp:effectExtent l="0" t="0" r="0" b="0"/>
            <wp:docPr id="4"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7674" w:rsidRDefault="00977674" w:rsidP="00B57518">
      <w:pPr>
        <w:ind w:left="0" w:firstLine="0"/>
        <w:jc w:val="both"/>
        <w:outlineLvl w:val="0"/>
        <w:rPr>
          <w:rStyle w:val="hps"/>
          <w:rFonts w:ascii="Times New Roman" w:hAnsi="Times New Roman" w:cs="Times New Roman"/>
          <w:b/>
          <w:lang w:val="el-GR"/>
        </w:rPr>
      </w:pPr>
    </w:p>
    <w:p w:rsidR="00B57518" w:rsidRPr="004F4DE5" w:rsidRDefault="003D1B31" w:rsidP="00B57518">
      <w:pPr>
        <w:ind w:left="0" w:firstLine="0"/>
        <w:jc w:val="both"/>
        <w:outlineLvl w:val="0"/>
        <w:rPr>
          <w:rFonts w:ascii="Times New Roman" w:hAnsi="Times New Roman" w:cs="Times New Roman"/>
          <w:lang w:val="el-GR"/>
        </w:rPr>
      </w:pPr>
      <w:r w:rsidRPr="004F4DE5">
        <w:rPr>
          <w:rStyle w:val="hps"/>
          <w:rFonts w:ascii="Times New Roman" w:hAnsi="Times New Roman" w:cs="Times New Roman"/>
          <w:b/>
          <w:lang w:val="el-GR"/>
        </w:rPr>
        <w:t>Σχήμα</w:t>
      </w:r>
      <w:r w:rsidR="00B57518" w:rsidRPr="004F4DE5">
        <w:rPr>
          <w:rStyle w:val="hps"/>
          <w:rFonts w:ascii="Times New Roman" w:hAnsi="Times New Roman" w:cs="Times New Roman"/>
          <w:b/>
          <w:lang w:val="el-GR"/>
        </w:rPr>
        <w:t xml:space="preserve"> </w:t>
      </w:r>
      <w:r w:rsidR="00A678CD">
        <w:rPr>
          <w:rStyle w:val="hps"/>
          <w:rFonts w:ascii="Times New Roman" w:hAnsi="Times New Roman" w:cs="Times New Roman"/>
          <w:b/>
          <w:lang w:val="el-GR"/>
        </w:rPr>
        <w:t>4</w:t>
      </w:r>
      <w:r w:rsidR="00B57518" w:rsidRPr="004F4DE5">
        <w:rPr>
          <w:rStyle w:val="hps"/>
          <w:rFonts w:ascii="Times New Roman" w:hAnsi="Times New Roman" w:cs="Times New Roman"/>
          <w:b/>
          <w:lang w:val="el-GR"/>
        </w:rPr>
        <w:t>.</w:t>
      </w:r>
      <w:r w:rsidR="00B57518" w:rsidRPr="004F4DE5">
        <w:rPr>
          <w:rStyle w:val="shorttext"/>
          <w:rFonts w:ascii="Times New Roman" w:hAnsi="Times New Roman" w:cs="Times New Roman"/>
          <w:lang w:val="el-GR"/>
        </w:rPr>
        <w:t xml:space="preserve"> </w:t>
      </w:r>
      <w:r w:rsidRPr="004F4DE5">
        <w:rPr>
          <w:rStyle w:val="hps"/>
          <w:rFonts w:ascii="Times New Roman" w:hAnsi="Times New Roman" w:cs="Times New Roman"/>
          <w:lang w:val="el-GR"/>
        </w:rPr>
        <w:t>Ποσοστ</w:t>
      </w:r>
      <w:r w:rsidR="00BD2C7E">
        <w:rPr>
          <w:rStyle w:val="hps"/>
          <w:rFonts w:ascii="Times New Roman" w:hAnsi="Times New Roman" w:cs="Times New Roman"/>
          <w:lang w:val="el-GR"/>
        </w:rPr>
        <w:t>ά</w:t>
      </w:r>
      <w:r w:rsidRPr="004F4DE5">
        <w:rPr>
          <w:rStyle w:val="hps"/>
          <w:rFonts w:ascii="Times New Roman" w:hAnsi="Times New Roman" w:cs="Times New Roman"/>
          <w:lang w:val="el-GR"/>
        </w:rPr>
        <w:t xml:space="preserve"> κέρδους της ελληνικής οικονομίας</w:t>
      </w:r>
      <w:r w:rsidR="00B57518" w:rsidRPr="004F4DE5">
        <w:rPr>
          <w:rStyle w:val="hps"/>
          <w:rFonts w:ascii="Times New Roman" w:hAnsi="Times New Roman" w:cs="Times New Roman"/>
          <w:lang w:val="el-GR"/>
        </w:rPr>
        <w:t>, 1960-2014</w:t>
      </w:r>
      <w:r w:rsidR="00B57518" w:rsidRPr="004F4DE5">
        <w:rPr>
          <w:rStyle w:val="aa"/>
          <w:rFonts w:ascii="Times New Roman" w:hAnsi="Times New Roman" w:cs="Times New Roman"/>
          <w:lang w:val="el-GR"/>
        </w:rPr>
        <w:t xml:space="preserve"> </w:t>
      </w:r>
    </w:p>
    <w:p w:rsidR="00A678CD" w:rsidRDefault="00A678CD" w:rsidP="006D2CE7">
      <w:pPr>
        <w:pStyle w:val="a3"/>
        <w:tabs>
          <w:tab w:val="left" w:pos="720"/>
        </w:tabs>
        <w:autoSpaceDE w:val="0"/>
        <w:spacing w:line="276" w:lineRule="auto"/>
        <w:ind w:left="0" w:firstLine="0"/>
        <w:jc w:val="both"/>
        <w:rPr>
          <w:rStyle w:val="hps"/>
          <w:rFonts w:ascii="Times New Roman" w:hAnsi="Times New Roman" w:cs="Times New Roman"/>
          <w:lang w:val="el-GR"/>
        </w:rPr>
      </w:pPr>
    </w:p>
    <w:p w:rsidR="00977674" w:rsidRDefault="00977674" w:rsidP="006D2CE7">
      <w:pPr>
        <w:pStyle w:val="a3"/>
        <w:tabs>
          <w:tab w:val="left" w:pos="720"/>
        </w:tabs>
        <w:autoSpaceDE w:val="0"/>
        <w:spacing w:line="276" w:lineRule="auto"/>
        <w:ind w:left="0" w:firstLine="0"/>
        <w:jc w:val="both"/>
        <w:rPr>
          <w:rStyle w:val="hps"/>
          <w:rFonts w:ascii="Times New Roman" w:hAnsi="Times New Roman" w:cs="Times New Roman"/>
          <w:lang w:val="el-GR"/>
        </w:rPr>
      </w:pPr>
    </w:p>
    <w:p w:rsidR="00C15A3E" w:rsidRDefault="003D1B31" w:rsidP="006D2CE7">
      <w:pPr>
        <w:pStyle w:val="a3"/>
        <w:tabs>
          <w:tab w:val="left" w:pos="720"/>
        </w:tabs>
        <w:autoSpaceDE w:val="0"/>
        <w:spacing w:line="276" w:lineRule="auto"/>
        <w:ind w:left="0" w:firstLine="0"/>
        <w:jc w:val="both"/>
        <w:rPr>
          <w:rFonts w:ascii="Times New Roman" w:hAnsi="Times New Roman" w:cs="Times New Roman"/>
          <w:lang w:val="el-GR"/>
        </w:rPr>
      </w:pPr>
      <w:r w:rsidRPr="004F4DE5">
        <w:rPr>
          <w:rStyle w:val="hps"/>
          <w:rFonts w:ascii="Times New Roman" w:hAnsi="Times New Roman" w:cs="Times New Roman"/>
          <w:lang w:val="el-GR"/>
        </w:rPr>
        <w:t>Στο Σχήμα</w:t>
      </w:r>
      <w:r w:rsidRPr="004F4DE5">
        <w:rPr>
          <w:rFonts w:ascii="Times New Roman" w:hAnsi="Times New Roman" w:cs="Times New Roman"/>
          <w:lang w:val="el-GR"/>
        </w:rPr>
        <w:t xml:space="preserve"> </w:t>
      </w:r>
      <w:r w:rsidR="00A678CD">
        <w:rPr>
          <w:rStyle w:val="hps"/>
          <w:rFonts w:ascii="Times New Roman" w:hAnsi="Times New Roman" w:cs="Times New Roman"/>
          <w:lang w:val="el-GR"/>
        </w:rPr>
        <w:t>4</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παρατηρούμε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ότι</w:t>
      </w:r>
      <w:r w:rsidRPr="004F4DE5">
        <w:rPr>
          <w:rFonts w:ascii="Times New Roman" w:hAnsi="Times New Roman" w:cs="Times New Roman"/>
          <w:lang w:val="el-GR"/>
        </w:rPr>
        <w:t xml:space="preserve"> </w:t>
      </w:r>
      <w:r w:rsidR="00F2706C" w:rsidRPr="004F4DE5">
        <w:rPr>
          <w:rStyle w:val="hps"/>
          <w:rFonts w:ascii="Times New Roman" w:hAnsi="Times New Roman" w:cs="Times New Roman"/>
          <w:lang w:val="el-GR"/>
        </w:rPr>
        <w:t xml:space="preserve">τα </w:t>
      </w:r>
      <w:r w:rsidRPr="004F4DE5">
        <w:rPr>
          <w:rStyle w:val="hps"/>
          <w:rFonts w:ascii="Times New Roman" w:hAnsi="Times New Roman" w:cs="Times New Roman"/>
          <w:lang w:val="el-GR"/>
        </w:rPr>
        <w:t xml:space="preserve"> </w:t>
      </w:r>
      <w:r w:rsidR="004817A0" w:rsidRPr="004F4DE5">
        <w:rPr>
          <w:rStyle w:val="hps"/>
          <w:rFonts w:ascii="Times New Roman" w:hAnsi="Times New Roman" w:cs="Times New Roman"/>
          <w:lang w:val="el-GR"/>
        </w:rPr>
        <w:t>τρία ποσοστά κέρδους (</w:t>
      </w:r>
      <w:r w:rsidRPr="004F4DE5">
        <w:rPr>
          <w:rStyle w:val="hps"/>
          <w:rFonts w:ascii="Times New Roman" w:hAnsi="Times New Roman" w:cs="Times New Roman"/>
          <w:lang w:val="el-GR"/>
        </w:rPr>
        <w:t>προσαρμοσμέν</w:t>
      </w:r>
      <w:r w:rsidR="004817A0" w:rsidRPr="004F4DE5">
        <w:rPr>
          <w:rStyle w:val="hps"/>
          <w:rFonts w:ascii="Times New Roman" w:hAnsi="Times New Roman" w:cs="Times New Roman"/>
          <w:lang w:val="el-GR"/>
        </w:rPr>
        <w:t>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004817A0" w:rsidRPr="004F4DE5">
        <w:rPr>
          <w:rStyle w:val="hps"/>
          <w:rFonts w:ascii="Times New Roman" w:hAnsi="Times New Roman" w:cs="Times New Roman"/>
          <w:lang w:val="el-GR"/>
        </w:rPr>
        <w:t xml:space="preserve">μη για το ΒΧ) </w:t>
      </w:r>
      <w:r w:rsidRPr="004F4DE5">
        <w:rPr>
          <w:rStyle w:val="hps"/>
          <w:rFonts w:ascii="Times New Roman" w:hAnsi="Times New Roman" w:cs="Times New Roman"/>
          <w:lang w:val="el-GR"/>
        </w:rPr>
        <w:t>ακολουθούν την ίδια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γενική πτωτική</w:t>
      </w:r>
      <w:r w:rsidRPr="004F4DE5">
        <w:rPr>
          <w:rFonts w:ascii="Times New Roman" w:hAnsi="Times New Roman" w:cs="Times New Roman"/>
          <w:lang w:val="el-GR"/>
        </w:rPr>
        <w:t xml:space="preserve"> </w:t>
      </w:r>
      <w:r w:rsidR="00500B0E">
        <w:rPr>
          <w:rStyle w:val="hps"/>
          <w:rFonts w:ascii="Times New Roman" w:hAnsi="Times New Roman" w:cs="Times New Roman"/>
          <w:lang w:val="el-GR"/>
        </w:rPr>
        <w:t>πορεία</w:t>
      </w:r>
      <w:r w:rsidR="004817A0" w:rsidRPr="004F4DE5">
        <w:rPr>
          <w:rStyle w:val="hps"/>
          <w:rFonts w:ascii="Times New Roman" w:hAnsi="Times New Roman" w:cs="Times New Roman"/>
          <w:lang w:val="el-GR"/>
        </w:rPr>
        <w:t>, ένα φαινόμενο που παρατηρήθηκε και στις ΗΠΑ μεταξύ άλλων οικονομιών. Ειδικότερα το ποσοστό κέρδους δεν επανήλθε στο επίπεδα της δεκαετίας του 1960 ή των αρχών του 1970</w:t>
      </w:r>
      <w:r w:rsidR="00C15A3E">
        <w:rPr>
          <w:rStyle w:val="hps"/>
          <w:rFonts w:ascii="Times New Roman" w:hAnsi="Times New Roman" w:cs="Times New Roman"/>
          <w:lang w:val="el-GR"/>
        </w:rPr>
        <w:t xml:space="preserve">, </w:t>
      </w:r>
      <w:r w:rsidRPr="004F4DE5">
        <w:rPr>
          <w:rStyle w:val="hps"/>
          <w:rFonts w:ascii="Times New Roman" w:hAnsi="Times New Roman" w:cs="Times New Roman"/>
          <w:lang w:val="el-GR"/>
        </w:rPr>
        <w:t>αλλά</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παρέμεινε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πτωτική πορεία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όπως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μπορούμε να δούμε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προσαρμοσμένο </w:t>
      </w:r>
      <w:r w:rsidR="00C15A3E">
        <w:rPr>
          <w:rStyle w:val="hps"/>
          <w:rFonts w:ascii="Times New Roman" w:hAnsi="Times New Roman" w:cs="Times New Roman"/>
          <w:lang w:val="el-GR"/>
        </w:rPr>
        <w:t>με</w:t>
      </w:r>
      <w:r w:rsidRPr="004F4DE5">
        <w:rPr>
          <w:rFonts w:ascii="Times New Roman" w:hAnsi="Times New Roman" w:cs="Times New Roman"/>
          <w:lang w:val="el-GR"/>
        </w:rPr>
        <w:t xml:space="preserve"> </w:t>
      </w:r>
      <w:r w:rsidR="004817A0" w:rsidRPr="004F4DE5">
        <w:rPr>
          <w:rStyle w:val="hps"/>
          <w:rFonts w:ascii="Times New Roman" w:hAnsi="Times New Roman" w:cs="Times New Roman"/>
          <w:lang w:val="el-GR"/>
        </w:rPr>
        <w:t>το ΒΧ ποσοστό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κέρδους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 οποίο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ουσιαστικά</w:t>
      </w:r>
      <w:r w:rsidRPr="004F4DE5">
        <w:rPr>
          <w:rFonts w:ascii="Times New Roman" w:hAnsi="Times New Roman" w:cs="Times New Roman"/>
          <w:lang w:val="el-GR"/>
        </w:rPr>
        <w:t xml:space="preserve"> </w:t>
      </w:r>
      <w:r w:rsidR="00A678CD">
        <w:rPr>
          <w:rFonts w:ascii="Times New Roman" w:hAnsi="Times New Roman" w:cs="Times New Roman"/>
          <w:lang w:val="el-GR"/>
        </w:rPr>
        <w:t xml:space="preserve">βρίσκεται </w:t>
      </w:r>
      <w:r w:rsidRPr="004F4DE5">
        <w:rPr>
          <w:rStyle w:val="hps"/>
          <w:rFonts w:ascii="Times New Roman" w:hAnsi="Times New Roman" w:cs="Times New Roman"/>
          <w:lang w:val="el-GR"/>
        </w:rPr>
        <w:t>στο επίπεδο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του</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1980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Μια κάπως διαφορετική</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εικόνα έχουμε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από</w:t>
      </w:r>
      <w:r w:rsidRPr="004F4DE5">
        <w:rPr>
          <w:rFonts w:ascii="Times New Roman" w:hAnsi="Times New Roman" w:cs="Times New Roman"/>
          <w:lang w:val="el-GR"/>
        </w:rPr>
        <w:t xml:space="preserve"> </w:t>
      </w:r>
      <w:r w:rsidR="004817A0" w:rsidRPr="004F4DE5">
        <w:rPr>
          <w:rStyle w:val="hps"/>
          <w:rFonts w:ascii="Times New Roman" w:hAnsi="Times New Roman" w:cs="Times New Roman"/>
          <w:lang w:val="el-GR"/>
        </w:rPr>
        <w:t>το ποσοστό κέρδους που δεν το έχουμε προσαρμόσει για το ΒΧ</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 οποίο</w:t>
      </w:r>
      <w:r w:rsidRPr="004F4DE5">
        <w:rPr>
          <w:rFonts w:ascii="Times New Roman" w:hAnsi="Times New Roman" w:cs="Times New Roman"/>
          <w:lang w:val="el-GR"/>
        </w:rPr>
        <w:t xml:space="preserve"> </w:t>
      </w:r>
      <w:r w:rsidR="004817A0" w:rsidRPr="004F4DE5">
        <w:rPr>
          <w:rFonts w:ascii="Times New Roman" w:hAnsi="Times New Roman" w:cs="Times New Roman"/>
          <w:lang w:val="el-GR"/>
        </w:rPr>
        <w:t xml:space="preserve">αυξάνεται εν </w:t>
      </w:r>
      <w:r w:rsidRPr="004F4DE5">
        <w:rPr>
          <w:rStyle w:val="hps"/>
          <w:rFonts w:ascii="Times New Roman" w:hAnsi="Times New Roman" w:cs="Times New Roman"/>
          <w:lang w:val="el-GR"/>
        </w:rPr>
        <w:t>μέρει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είναι </w:t>
      </w:r>
      <w:r w:rsidR="004817A0" w:rsidRPr="004F4DE5">
        <w:rPr>
          <w:rStyle w:val="hps"/>
          <w:rFonts w:ascii="Times New Roman" w:hAnsi="Times New Roman" w:cs="Times New Roman"/>
          <w:lang w:val="el-GR"/>
        </w:rPr>
        <w:t>ελαφρώς</w:t>
      </w:r>
      <w:r w:rsidR="00C90F29">
        <w:rPr>
          <w:rStyle w:val="hps"/>
          <w:rFonts w:ascii="Times New Roman" w:hAnsi="Times New Roman" w:cs="Times New Roman"/>
          <w:lang w:val="el-GR"/>
        </w:rPr>
        <w:t xml:space="preserve"> </w:t>
      </w:r>
      <w:r w:rsidRPr="004F4DE5">
        <w:rPr>
          <w:rStyle w:val="hps"/>
          <w:rFonts w:ascii="Times New Roman" w:hAnsi="Times New Roman" w:cs="Times New Roman"/>
          <w:lang w:val="el-GR"/>
        </w:rPr>
        <w:t>πάνω από το επίπεδο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του 1980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αλλά</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σίγουρα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απέχει πολύ από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επίπεδο</w:t>
      </w:r>
      <w:r w:rsidRPr="004F4DE5">
        <w:rPr>
          <w:rFonts w:ascii="Times New Roman" w:hAnsi="Times New Roman" w:cs="Times New Roman"/>
          <w:lang w:val="el-GR"/>
        </w:rPr>
        <w:t xml:space="preserve"> </w:t>
      </w:r>
      <w:r w:rsidR="004817A0" w:rsidRPr="004F4DE5">
        <w:rPr>
          <w:rStyle w:val="hps"/>
          <w:rFonts w:ascii="Times New Roman" w:hAnsi="Times New Roman" w:cs="Times New Roman"/>
          <w:lang w:val="el-GR"/>
        </w:rPr>
        <w:t>των αρχών</w:t>
      </w:r>
      <w:r w:rsidRPr="004F4DE5">
        <w:rPr>
          <w:rStyle w:val="hps"/>
          <w:rFonts w:ascii="Times New Roman" w:hAnsi="Times New Roman" w:cs="Times New Roman"/>
          <w:lang w:val="el-GR"/>
        </w:rPr>
        <w:t xml:space="preserve"> του 1970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Στην κίνηση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αυτή</w:t>
      </w:r>
      <w:r w:rsidR="00C90F29">
        <w:rPr>
          <w:rStyle w:val="hps"/>
          <w:rFonts w:ascii="Times New Roman" w:hAnsi="Times New Roman" w:cs="Times New Roman"/>
          <w:lang w:val="el-GR"/>
        </w:rPr>
        <w:t xml:space="preserve"> του</w:t>
      </w:r>
      <w:r w:rsidRPr="004F4DE5">
        <w:rPr>
          <w:rFonts w:ascii="Times New Roman" w:hAnsi="Times New Roman" w:cs="Times New Roman"/>
          <w:lang w:val="el-GR"/>
        </w:rPr>
        <w:t xml:space="preserve"> </w:t>
      </w:r>
      <w:r w:rsidR="00C90F29">
        <w:rPr>
          <w:rFonts w:ascii="Times New Roman" w:hAnsi="Times New Roman" w:cs="Times New Roman"/>
          <w:lang w:val="el-GR"/>
        </w:rPr>
        <w:t xml:space="preserve">(ορατού) </w:t>
      </w:r>
      <w:r w:rsidRPr="004F4DE5">
        <w:rPr>
          <w:rStyle w:val="hps"/>
          <w:rFonts w:ascii="Times New Roman" w:hAnsi="Times New Roman" w:cs="Times New Roman"/>
          <w:lang w:val="el-GR"/>
        </w:rPr>
        <w:t>ποσοστού κέρδους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η διαφορά του</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προσαρμοσμένο </w:t>
      </w:r>
      <w:r w:rsidR="00C90F29">
        <w:rPr>
          <w:rStyle w:val="hps"/>
          <w:rFonts w:ascii="Times New Roman" w:hAnsi="Times New Roman" w:cs="Times New Roman"/>
          <w:lang w:val="el-GR"/>
        </w:rPr>
        <w:t>με</w:t>
      </w:r>
      <w:r w:rsidRPr="004F4DE5">
        <w:rPr>
          <w:rFonts w:ascii="Times New Roman" w:hAnsi="Times New Roman" w:cs="Times New Roman"/>
          <w:lang w:val="el-GR"/>
        </w:rPr>
        <w:t xml:space="preserve"> </w:t>
      </w:r>
      <w:r w:rsidR="00500B0E">
        <w:rPr>
          <w:rFonts w:ascii="Times New Roman" w:hAnsi="Times New Roman" w:cs="Times New Roman"/>
          <w:lang w:val="el-GR"/>
        </w:rPr>
        <w:t xml:space="preserve">το ΒΧ </w:t>
      </w:r>
      <w:r w:rsidRPr="004F4DE5">
        <w:rPr>
          <w:rStyle w:val="hps"/>
          <w:rFonts w:ascii="Times New Roman" w:hAnsi="Times New Roman" w:cs="Times New Roman"/>
          <w:lang w:val="el-GR"/>
        </w:rPr>
        <w:t>ποσοστό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κέρδους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μπορούμε να δούμε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τα αποτελέσματα των πολιτικών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διαχείρισης της ζήτησης</w:t>
      </w:r>
      <w:r w:rsidRPr="004F4DE5">
        <w:rPr>
          <w:rFonts w:ascii="Times New Roman" w:hAnsi="Times New Roman" w:cs="Times New Roman"/>
          <w:lang w:val="el-GR"/>
        </w:rPr>
        <w:t xml:space="preserve">, που </w:t>
      </w:r>
      <w:r w:rsidR="00A678CD">
        <w:rPr>
          <w:rStyle w:val="hps"/>
          <w:rFonts w:ascii="Times New Roman" w:hAnsi="Times New Roman" w:cs="Times New Roman"/>
          <w:lang w:val="el-GR"/>
        </w:rPr>
        <w:t>ύψωσ</w:t>
      </w:r>
      <w:r w:rsidR="00C15A3E">
        <w:rPr>
          <w:rStyle w:val="hps"/>
          <w:rFonts w:ascii="Times New Roman" w:hAnsi="Times New Roman" w:cs="Times New Roman"/>
          <w:lang w:val="el-GR"/>
        </w:rPr>
        <w:t>αν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ποσοστό κέρδους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στα τέλη της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δεκαετίας του 1960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 στις αρχές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 δεκαετίας του 1970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ίδιο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συνέβη,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αν 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σε μικρότερο βαθμό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στη δεκαετία του 1990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 στις αρχές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 δεκαετίας του 2000</w:t>
      </w:r>
      <w:r w:rsidRPr="004F4DE5">
        <w:rPr>
          <w:rFonts w:ascii="Times New Roman" w:hAnsi="Times New Roman" w:cs="Times New Roman"/>
          <w:lang w:val="el-GR"/>
        </w:rPr>
        <w:t xml:space="preserve">. </w:t>
      </w:r>
    </w:p>
    <w:p w:rsidR="00C15A3E" w:rsidRDefault="00C15A3E" w:rsidP="006D2CE7">
      <w:pPr>
        <w:pStyle w:val="a3"/>
        <w:tabs>
          <w:tab w:val="left" w:pos="720"/>
        </w:tabs>
        <w:autoSpaceDE w:val="0"/>
        <w:spacing w:line="276" w:lineRule="auto"/>
        <w:ind w:left="0" w:firstLine="0"/>
        <w:jc w:val="both"/>
        <w:rPr>
          <w:rFonts w:ascii="Times New Roman" w:hAnsi="Times New Roman" w:cs="Times New Roman"/>
          <w:lang w:val="el-GR"/>
        </w:rPr>
      </w:pPr>
    </w:p>
    <w:p w:rsidR="00B57518" w:rsidRDefault="003D1B31" w:rsidP="00C15A3E">
      <w:pPr>
        <w:pStyle w:val="a3"/>
        <w:tabs>
          <w:tab w:val="left" w:pos="720"/>
        </w:tabs>
        <w:autoSpaceDE w:val="0"/>
        <w:spacing w:line="276" w:lineRule="auto"/>
        <w:ind w:left="0" w:firstLine="284"/>
        <w:jc w:val="both"/>
        <w:rPr>
          <w:rFonts w:ascii="Times New Roman" w:hAnsi="Times New Roman" w:cs="Times New Roman"/>
          <w:lang w:val="el-GR"/>
        </w:rPr>
      </w:pP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004817A0" w:rsidRPr="004F4DE5">
        <w:rPr>
          <w:rFonts w:ascii="Times New Roman" w:hAnsi="Times New Roman" w:cs="Times New Roman"/>
          <w:lang w:val="el-GR"/>
        </w:rPr>
        <w:t xml:space="preserve">επιχειρηματικό </w:t>
      </w:r>
      <w:r w:rsidRPr="004F4DE5">
        <w:rPr>
          <w:rStyle w:val="hps"/>
          <w:rFonts w:ascii="Times New Roman" w:hAnsi="Times New Roman" w:cs="Times New Roman"/>
          <w:lang w:val="el-GR"/>
        </w:rPr>
        <w:t>ποσοστό κέρδους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ωστόσο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εμφανίζει ένα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προφίλ συνεπές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την περίοδο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w:t>
      </w:r>
      <w:r w:rsidRPr="004F4DE5">
        <w:rPr>
          <w:rFonts w:ascii="Times New Roman" w:hAnsi="Times New Roman" w:cs="Times New Roman"/>
          <w:lang w:val="el-GR"/>
        </w:rPr>
        <w:t xml:space="preserve"> </w:t>
      </w:r>
      <w:r w:rsidR="004817A0" w:rsidRPr="004F4DE5">
        <w:rPr>
          <w:rStyle w:val="hps"/>
          <w:rFonts w:ascii="Times New Roman" w:hAnsi="Times New Roman" w:cs="Times New Roman"/>
          <w:lang w:val="el-GR"/>
        </w:rPr>
        <w:t>"</w:t>
      </w:r>
      <w:r w:rsidRPr="004F4DE5">
        <w:rPr>
          <w:rFonts w:ascii="Times New Roman" w:hAnsi="Times New Roman" w:cs="Times New Roman"/>
          <w:lang w:val="el-GR"/>
        </w:rPr>
        <w:t>σιωπηλή</w:t>
      </w:r>
      <w:r w:rsidR="004817A0" w:rsidRPr="004F4DE5">
        <w:rPr>
          <w:rFonts w:ascii="Times New Roman" w:hAnsi="Times New Roman" w:cs="Times New Roman"/>
          <w:lang w:val="el-GR"/>
        </w:rPr>
        <w:t>ς</w:t>
      </w:r>
      <w:r w:rsidRPr="004F4DE5">
        <w:rPr>
          <w:rFonts w:ascii="Times New Roman" w:hAnsi="Times New Roman" w:cs="Times New Roman"/>
          <w:lang w:val="el-GR"/>
        </w:rPr>
        <w:t xml:space="preserve"> </w:t>
      </w:r>
      <w:r w:rsidR="004817A0" w:rsidRPr="004F4DE5">
        <w:rPr>
          <w:rStyle w:val="hps"/>
          <w:rFonts w:ascii="Times New Roman" w:hAnsi="Times New Roman" w:cs="Times New Roman"/>
          <w:lang w:val="el-GR"/>
        </w:rPr>
        <w:t>κρίσης"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δεκαετίας του 1970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 του 1980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00C15A3E">
        <w:rPr>
          <w:rFonts w:ascii="Times New Roman" w:hAnsi="Times New Roman" w:cs="Times New Roman"/>
          <w:lang w:val="el-GR"/>
        </w:rPr>
        <w:t xml:space="preserve">την </w:t>
      </w:r>
      <w:r w:rsidRPr="004F4DE5">
        <w:rPr>
          <w:rStyle w:val="hps"/>
          <w:rFonts w:ascii="Times New Roman" w:hAnsi="Times New Roman" w:cs="Times New Roman"/>
          <w:lang w:val="el-GR"/>
        </w:rPr>
        <w:t>ανάκαμψη της κερδοφορίας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στη δεκαετία του 1990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 στις αρχές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 δεκαετίας του 2000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Στην πραγματικότητα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το </w:t>
      </w:r>
      <w:r w:rsidR="004817A0" w:rsidRPr="004F4DE5">
        <w:rPr>
          <w:rFonts w:ascii="Times New Roman" w:hAnsi="Times New Roman" w:cs="Times New Roman"/>
          <w:lang w:val="el-GR"/>
        </w:rPr>
        <w:t xml:space="preserve">επιχειρηματικό </w:t>
      </w:r>
      <w:r w:rsidRPr="004F4DE5">
        <w:rPr>
          <w:rStyle w:val="hps"/>
          <w:rFonts w:ascii="Times New Roman" w:hAnsi="Times New Roman" w:cs="Times New Roman"/>
          <w:lang w:val="el-GR"/>
        </w:rPr>
        <w:t>ποσοστό κέρδους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στην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Ελλάδα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τις αρχές της δεκαετίας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του </w:t>
      </w:r>
      <w:r w:rsidR="00C15A3E">
        <w:rPr>
          <w:rStyle w:val="hps"/>
          <w:rFonts w:ascii="Times New Roman" w:hAnsi="Times New Roman" w:cs="Times New Roman"/>
          <w:lang w:val="el-GR"/>
        </w:rPr>
        <w:t>1990</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αυξήθηκε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ως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αποτέλεσμα της πτώσης των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πραγματικών επιτοκίων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έδωσε την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εντύπωση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ότι η Ελλάδα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όπως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πολλές άλλες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χώρες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η οικονομική ανάπτυξη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θα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συνεχιστεί </w:t>
      </w:r>
      <w:r w:rsidR="00C15A3E">
        <w:rPr>
          <w:rStyle w:val="hps"/>
          <w:rFonts w:ascii="Times New Roman" w:hAnsi="Times New Roman" w:cs="Times New Roman"/>
          <w:lang w:val="el-GR"/>
        </w:rPr>
        <w:t>για πολύ ακόμη</w:t>
      </w:r>
      <w:r w:rsidR="00C15A3E">
        <w:rPr>
          <w:rFonts w:ascii="Times New Roman" w:hAnsi="Times New Roman" w:cs="Times New Roman"/>
          <w:lang w:val="el-GR"/>
        </w:rPr>
        <w:t xml:space="preserve">. </w:t>
      </w:r>
      <w:r w:rsidRPr="004F4DE5">
        <w:rPr>
          <w:rStyle w:val="hps"/>
          <w:rFonts w:ascii="Times New Roman" w:hAnsi="Times New Roman" w:cs="Times New Roman"/>
          <w:lang w:val="el-GR"/>
        </w:rPr>
        <w:t xml:space="preserve">Η </w:t>
      </w:r>
      <w:r w:rsidR="009D6824">
        <w:rPr>
          <w:rStyle w:val="hps"/>
          <w:rFonts w:ascii="Times New Roman" w:hAnsi="Times New Roman" w:cs="Times New Roman"/>
          <w:lang w:val="el-GR"/>
        </w:rPr>
        <w:t>άνοδος</w:t>
      </w:r>
      <w:r w:rsidR="00C15A3E">
        <w:rPr>
          <w:rFonts w:ascii="Times New Roman" w:hAnsi="Times New Roman" w:cs="Times New Roman"/>
          <w:lang w:val="el-GR"/>
        </w:rPr>
        <w:t xml:space="preserve">, όμως, </w:t>
      </w:r>
      <w:r w:rsidRPr="004F4DE5">
        <w:rPr>
          <w:rStyle w:val="hps"/>
          <w:rFonts w:ascii="Times New Roman" w:hAnsi="Times New Roman" w:cs="Times New Roman"/>
          <w:lang w:val="el-GR"/>
        </w:rPr>
        <w:t>του ποσοστού</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κέρδους ήταν αργή</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00AA6051">
        <w:rPr>
          <w:rStyle w:val="hps"/>
          <w:rFonts w:ascii="Times New Roman" w:hAnsi="Times New Roman" w:cs="Times New Roman"/>
          <w:lang w:val="el-GR"/>
        </w:rPr>
        <w:t>ισχνή</w:t>
      </w:r>
      <w:r w:rsidRPr="004F4DE5">
        <w:rPr>
          <w:rStyle w:val="hps"/>
          <w:rFonts w:ascii="Times New Roman" w:hAnsi="Times New Roman" w:cs="Times New Roman"/>
          <w:lang w:val="el-GR"/>
        </w:rPr>
        <w:t xml:space="preserve"> για να</w:t>
      </w:r>
      <w:r w:rsidRPr="004F4DE5">
        <w:rPr>
          <w:rFonts w:ascii="Times New Roman" w:hAnsi="Times New Roman" w:cs="Times New Roman"/>
          <w:lang w:val="el-GR"/>
        </w:rPr>
        <w:t xml:space="preserve"> </w:t>
      </w:r>
      <w:r w:rsidR="00500B0E">
        <w:rPr>
          <w:rStyle w:val="hps"/>
          <w:rFonts w:ascii="Times New Roman" w:hAnsi="Times New Roman" w:cs="Times New Roman"/>
          <w:lang w:val="el-GR"/>
        </w:rPr>
        <w:t>οδηγήσει</w:t>
      </w:r>
      <w:r w:rsidRPr="004F4DE5">
        <w:rPr>
          <w:rStyle w:val="hps"/>
          <w:rFonts w:ascii="Times New Roman" w:hAnsi="Times New Roman" w:cs="Times New Roman"/>
          <w:lang w:val="el-GR"/>
        </w:rPr>
        <w:t xml:space="preserve"> </w:t>
      </w:r>
      <w:r w:rsidR="00151169">
        <w:rPr>
          <w:rStyle w:val="hps"/>
          <w:rFonts w:ascii="Times New Roman" w:hAnsi="Times New Roman" w:cs="Times New Roman"/>
          <w:lang w:val="el-GR"/>
        </w:rPr>
        <w:t xml:space="preserve">σε </w:t>
      </w:r>
      <w:r w:rsidRPr="004F4DE5">
        <w:rPr>
          <w:rStyle w:val="hps"/>
          <w:rFonts w:ascii="Times New Roman" w:hAnsi="Times New Roman" w:cs="Times New Roman"/>
          <w:lang w:val="el-GR"/>
        </w:rPr>
        <w:t>πλήρη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ανάκαμψη της κερδοφορίας</w:t>
      </w:r>
      <w:r w:rsidRPr="004F4DE5">
        <w:rPr>
          <w:rFonts w:ascii="Times New Roman" w:hAnsi="Times New Roman" w:cs="Times New Roman"/>
          <w:lang w:val="el-GR"/>
        </w:rPr>
        <w:t>.</w:t>
      </w:r>
      <w:r w:rsidR="00A63DE2" w:rsidRPr="004F4DE5">
        <w:rPr>
          <w:rFonts w:ascii="Times New Roman" w:hAnsi="Times New Roman" w:cs="Times New Roman"/>
          <w:lang w:val="el-GR"/>
        </w:rPr>
        <w:t xml:space="preserve"> </w:t>
      </w:r>
      <w:r w:rsidRPr="004F4DE5">
        <w:rPr>
          <w:rStyle w:val="hps"/>
          <w:rFonts w:ascii="Times New Roman" w:hAnsi="Times New Roman" w:cs="Times New Roman"/>
          <w:lang w:val="el-GR"/>
        </w:rPr>
        <w:t>Ακόμη 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μια τέτοια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μερική ανάκαμψη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ωστόσο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δεν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ήταν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αποτέλεσμα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στ</w:t>
      </w:r>
      <w:r w:rsidR="00A63DE2" w:rsidRPr="004F4DE5">
        <w:rPr>
          <w:rStyle w:val="hps"/>
          <w:rFonts w:ascii="Times New Roman" w:hAnsi="Times New Roman" w:cs="Times New Roman"/>
          <w:lang w:val="el-GR"/>
        </w:rPr>
        <w:t>έρεων</w:t>
      </w:r>
      <w:r w:rsidRPr="004F4DE5">
        <w:rPr>
          <w:rFonts w:ascii="Times New Roman" w:hAnsi="Times New Roman" w:cs="Times New Roman"/>
          <w:lang w:val="el-GR"/>
        </w:rPr>
        <w:t xml:space="preserve"> </w:t>
      </w:r>
      <w:r w:rsidR="00A63DE2" w:rsidRPr="004F4DE5">
        <w:rPr>
          <w:rStyle w:val="hps"/>
          <w:rFonts w:ascii="Times New Roman" w:hAnsi="Times New Roman" w:cs="Times New Roman"/>
          <w:lang w:val="el-GR"/>
        </w:rPr>
        <w:t>θεμελιωδών,</w:t>
      </w:r>
      <w:r w:rsidRPr="004F4DE5">
        <w:rPr>
          <w:rStyle w:val="hps"/>
          <w:rFonts w:ascii="Times New Roman" w:hAnsi="Times New Roman" w:cs="Times New Roman"/>
          <w:lang w:val="el-GR"/>
        </w:rPr>
        <w:t xml:space="preserve"> όπως </w:t>
      </w:r>
      <w:r w:rsidR="00500B0E">
        <w:rPr>
          <w:rStyle w:val="hps"/>
          <w:rFonts w:ascii="Times New Roman" w:hAnsi="Times New Roman" w:cs="Times New Roman"/>
          <w:lang w:val="el-GR"/>
        </w:rPr>
        <w:t>αυτ</w:t>
      </w:r>
      <w:r w:rsidR="00C15A3E">
        <w:rPr>
          <w:rStyle w:val="hps"/>
          <w:rFonts w:ascii="Times New Roman" w:hAnsi="Times New Roman" w:cs="Times New Roman"/>
          <w:lang w:val="el-GR"/>
        </w:rPr>
        <w:t>ά</w:t>
      </w:r>
      <w:r w:rsidR="00500B0E">
        <w:rPr>
          <w:rStyle w:val="hps"/>
          <w:rFonts w:ascii="Times New Roman" w:hAnsi="Times New Roman" w:cs="Times New Roman"/>
          <w:lang w:val="el-GR"/>
        </w:rPr>
        <w:t xml:space="preserve"> εκδηλών</w:t>
      </w:r>
      <w:r w:rsidR="00A678CD">
        <w:rPr>
          <w:rStyle w:val="hps"/>
          <w:rFonts w:ascii="Times New Roman" w:hAnsi="Times New Roman" w:cs="Times New Roman"/>
          <w:lang w:val="el-GR"/>
        </w:rPr>
        <w:t>ον</w:t>
      </w:r>
      <w:r w:rsidR="00500B0E">
        <w:rPr>
          <w:rStyle w:val="hps"/>
          <w:rFonts w:ascii="Times New Roman" w:hAnsi="Times New Roman" w:cs="Times New Roman"/>
          <w:lang w:val="el-GR"/>
        </w:rPr>
        <w:t xml:space="preserve">ται στην </w:t>
      </w:r>
      <w:r w:rsidR="00500B0E">
        <w:rPr>
          <w:rStyle w:val="hps"/>
          <w:rFonts w:ascii="Times New Roman" w:hAnsi="Times New Roman" w:cs="Times New Roman"/>
          <w:lang w:val="el-GR"/>
        </w:rPr>
        <w:lastRenderedPageBreak/>
        <w:t xml:space="preserve">αύξηση </w:t>
      </w:r>
      <w:r w:rsidRPr="004F4DE5">
        <w:rPr>
          <w:rStyle w:val="hps"/>
          <w:rFonts w:ascii="Times New Roman" w:hAnsi="Times New Roman" w:cs="Times New Roman"/>
          <w:lang w:val="el-GR"/>
        </w:rPr>
        <w:t>των εξαγωγών</w:t>
      </w:r>
      <w:r w:rsidR="00500B0E">
        <w:rPr>
          <w:rStyle w:val="hps"/>
          <w:rFonts w:ascii="Times New Roman" w:hAnsi="Times New Roman" w:cs="Times New Roman"/>
          <w:lang w:val="el-GR"/>
        </w:rPr>
        <w:t xml:space="preserve">, </w:t>
      </w:r>
      <w:r w:rsidR="00C15A3E">
        <w:rPr>
          <w:rStyle w:val="hps"/>
          <w:rFonts w:ascii="Times New Roman" w:hAnsi="Times New Roman" w:cs="Times New Roman"/>
          <w:lang w:val="el-GR"/>
        </w:rPr>
        <w:t xml:space="preserve">την υγιή θέση επιχειρήσεων και τραπεζών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00500B0E">
        <w:rPr>
          <w:rStyle w:val="hps"/>
          <w:rFonts w:ascii="Times New Roman" w:hAnsi="Times New Roman" w:cs="Times New Roman"/>
          <w:lang w:val="el-GR"/>
        </w:rPr>
        <w:t>τη</w:t>
      </w:r>
      <w:r w:rsidRPr="004F4DE5">
        <w:rPr>
          <w:rStyle w:val="hps"/>
          <w:rFonts w:ascii="Times New Roman" w:hAnsi="Times New Roman" w:cs="Times New Roman"/>
          <w:lang w:val="el-GR"/>
        </w:rPr>
        <w:t xml:space="preserve"> δημοσιονομική</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θέση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 κυβέρνησης.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Αντίθετα</w:t>
      </w:r>
      <w:r w:rsidRPr="004F4DE5">
        <w:rPr>
          <w:rFonts w:ascii="Times New Roman" w:hAnsi="Times New Roman" w:cs="Times New Roman"/>
          <w:lang w:val="el-GR"/>
        </w:rPr>
        <w:t xml:space="preserve">, η αύξηση </w:t>
      </w:r>
      <w:r w:rsidRPr="004F4DE5">
        <w:rPr>
          <w:rStyle w:val="hps"/>
          <w:rFonts w:ascii="Times New Roman" w:hAnsi="Times New Roman" w:cs="Times New Roman"/>
          <w:lang w:val="el-GR"/>
        </w:rPr>
        <w:t xml:space="preserve">της </w:t>
      </w:r>
      <w:r w:rsidR="00C15A3E">
        <w:rPr>
          <w:rStyle w:val="hps"/>
          <w:rFonts w:ascii="Times New Roman" w:hAnsi="Times New Roman" w:cs="Times New Roman"/>
          <w:lang w:val="el-GR"/>
        </w:rPr>
        <w:t xml:space="preserve">επιχειρηματικής </w:t>
      </w:r>
      <w:r w:rsidRPr="004F4DE5">
        <w:rPr>
          <w:rStyle w:val="hps"/>
          <w:rFonts w:ascii="Times New Roman" w:hAnsi="Times New Roman" w:cs="Times New Roman"/>
          <w:lang w:val="el-GR"/>
        </w:rPr>
        <w:t>κερδοφορίας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ήταν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το</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αποτέλεσμα</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της </w:t>
      </w:r>
      <w:r w:rsidR="00A63DE2" w:rsidRPr="004F4DE5">
        <w:rPr>
          <w:rStyle w:val="hps"/>
          <w:rFonts w:ascii="Times New Roman" w:hAnsi="Times New Roman" w:cs="Times New Roman"/>
          <w:lang w:val="el-GR"/>
        </w:rPr>
        <w:t xml:space="preserve">συμπίεσης </w:t>
      </w:r>
      <w:r w:rsidRPr="004F4DE5">
        <w:rPr>
          <w:rStyle w:val="hps"/>
          <w:rFonts w:ascii="Times New Roman" w:hAnsi="Times New Roman" w:cs="Times New Roman"/>
          <w:lang w:val="el-GR"/>
        </w:rPr>
        <w:t>των μισθών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κάτω από</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 xml:space="preserve">την </w:t>
      </w:r>
      <w:r w:rsidR="00A63DE2" w:rsidRPr="004F4DE5">
        <w:rPr>
          <w:rStyle w:val="hps"/>
          <w:rFonts w:ascii="Times New Roman" w:hAnsi="Times New Roman" w:cs="Times New Roman"/>
          <w:lang w:val="el-GR"/>
        </w:rPr>
        <w:t xml:space="preserve">αύξηση της </w:t>
      </w:r>
      <w:r w:rsidRPr="004F4DE5">
        <w:rPr>
          <w:rStyle w:val="hps"/>
          <w:rFonts w:ascii="Times New Roman" w:hAnsi="Times New Roman" w:cs="Times New Roman"/>
          <w:lang w:val="el-GR"/>
        </w:rPr>
        <w:t>παραγωγικότητα</w:t>
      </w:r>
      <w:r w:rsidR="00A63DE2" w:rsidRPr="004F4DE5">
        <w:rPr>
          <w:rStyle w:val="hps"/>
          <w:rFonts w:ascii="Times New Roman" w:hAnsi="Times New Roman" w:cs="Times New Roman"/>
          <w:lang w:val="el-GR"/>
        </w:rPr>
        <w:t>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(βλέπε</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Μανιάτης</w:t>
      </w:r>
      <w:r w:rsidR="00A63DE2" w:rsidRPr="004F4DE5">
        <w:rPr>
          <w:rFonts w:ascii="Times New Roman" w:hAnsi="Times New Roman" w:cs="Times New Roman"/>
          <w:lang w:val="el-GR"/>
        </w:rPr>
        <w:t xml:space="preserve"> </w:t>
      </w:r>
      <w:r w:rsidR="00AA6051">
        <w:rPr>
          <w:rFonts w:ascii="Times New Roman" w:hAnsi="Times New Roman" w:cs="Times New Roman"/>
          <w:lang w:val="el-GR"/>
        </w:rPr>
        <w:t xml:space="preserve">και Πασάς </w:t>
      </w:r>
      <w:r w:rsidRPr="004F4DE5">
        <w:rPr>
          <w:rStyle w:val="hps"/>
          <w:rFonts w:ascii="Times New Roman" w:hAnsi="Times New Roman" w:cs="Times New Roman"/>
          <w:lang w:val="el-GR"/>
        </w:rPr>
        <w:t>2013</w:t>
      </w:r>
      <w:r w:rsidR="00A63DE2" w:rsidRPr="004F4DE5">
        <w:rPr>
          <w:rFonts w:ascii="Times New Roman" w:hAnsi="Times New Roman" w:cs="Times New Roman"/>
          <w:lang w:val="el-GR"/>
        </w:rPr>
        <w:t>,</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Τσουλφίδης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Τσαλίκη</w:t>
      </w:r>
      <w:r w:rsidR="00C15A3E">
        <w:rPr>
          <w:rFonts w:ascii="Times New Roman" w:hAnsi="Times New Roman" w:cs="Times New Roman"/>
          <w:lang w:val="el-GR"/>
        </w:rPr>
        <w:t xml:space="preserve"> </w:t>
      </w:r>
      <w:r w:rsidRPr="004F4DE5">
        <w:rPr>
          <w:rStyle w:val="hps"/>
          <w:rFonts w:ascii="Times New Roman" w:hAnsi="Times New Roman" w:cs="Times New Roman"/>
          <w:lang w:val="el-GR"/>
        </w:rPr>
        <w:t>2014</w:t>
      </w:r>
      <w:r w:rsidRPr="004F4DE5">
        <w:rPr>
          <w:rFonts w:ascii="Times New Roman" w:hAnsi="Times New Roman" w:cs="Times New Roman"/>
          <w:lang w:val="el-GR"/>
        </w:rPr>
        <w:t xml:space="preserve">), </w:t>
      </w:r>
      <w:r w:rsidR="00C15A3E">
        <w:rPr>
          <w:rFonts w:ascii="Times New Roman" w:hAnsi="Times New Roman" w:cs="Times New Roman"/>
          <w:lang w:val="el-GR"/>
        </w:rPr>
        <w:t xml:space="preserve">την </w:t>
      </w:r>
      <w:r w:rsidRPr="004F4DE5">
        <w:rPr>
          <w:rStyle w:val="hps"/>
          <w:rFonts w:ascii="Times New Roman" w:hAnsi="Times New Roman" w:cs="Times New Roman"/>
          <w:lang w:val="el-GR"/>
        </w:rPr>
        <w:t>επιδείνωση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των συνθηκών εργασίας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και</w:t>
      </w:r>
      <w:r w:rsidRPr="004F4DE5">
        <w:rPr>
          <w:rFonts w:ascii="Times New Roman" w:hAnsi="Times New Roman" w:cs="Times New Roman"/>
          <w:lang w:val="el-GR"/>
        </w:rPr>
        <w:t xml:space="preserve"> </w:t>
      </w:r>
      <w:r w:rsidR="00C15A3E">
        <w:rPr>
          <w:rStyle w:val="hps"/>
          <w:rFonts w:ascii="Times New Roman" w:hAnsi="Times New Roman" w:cs="Times New Roman"/>
          <w:lang w:val="el-GR"/>
        </w:rPr>
        <w:t xml:space="preserve">την </w:t>
      </w:r>
      <w:r w:rsidRPr="004F4DE5">
        <w:rPr>
          <w:rStyle w:val="hps"/>
          <w:rFonts w:ascii="Times New Roman" w:hAnsi="Times New Roman" w:cs="Times New Roman"/>
          <w:lang w:val="el-GR"/>
        </w:rPr>
        <w:t>πτώση</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των ονομαστικών και</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πραγματικών επιτοκίων</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Μέχρι τις αρχές</w:t>
      </w:r>
      <w:r w:rsidRPr="004F4DE5">
        <w:rPr>
          <w:rFonts w:ascii="Times New Roman" w:hAnsi="Times New Roman" w:cs="Times New Roman"/>
          <w:lang w:val="el-GR"/>
        </w:rPr>
        <w:t xml:space="preserve"> </w:t>
      </w:r>
      <w:r w:rsidRPr="004F4DE5">
        <w:rPr>
          <w:rStyle w:val="hps"/>
          <w:rFonts w:ascii="Times New Roman" w:hAnsi="Times New Roman" w:cs="Times New Roman"/>
          <w:lang w:val="el-GR"/>
        </w:rPr>
        <w:t>της δεκαετίας του 2000</w:t>
      </w:r>
      <w:r w:rsidRPr="004F4DE5">
        <w:rPr>
          <w:rFonts w:ascii="Times New Roman" w:hAnsi="Times New Roman" w:cs="Times New Roman"/>
          <w:lang w:val="el-GR"/>
        </w:rPr>
        <w:t xml:space="preserve">, το </w:t>
      </w:r>
      <w:r w:rsidR="00A63DE2" w:rsidRPr="004F4DE5">
        <w:rPr>
          <w:rFonts w:ascii="Times New Roman" w:hAnsi="Times New Roman" w:cs="Times New Roman"/>
          <w:lang w:val="el-GR"/>
        </w:rPr>
        <w:t xml:space="preserve">επιχειρηματικό </w:t>
      </w:r>
      <w:r w:rsidRPr="004F4DE5">
        <w:rPr>
          <w:rFonts w:ascii="Times New Roman" w:hAnsi="Times New Roman" w:cs="Times New Roman"/>
          <w:lang w:val="el-GR"/>
        </w:rPr>
        <w:t xml:space="preserve">ποσοστό </w:t>
      </w:r>
      <w:r w:rsidRPr="004F4DE5">
        <w:rPr>
          <w:rStyle w:val="hps"/>
          <w:rFonts w:ascii="Times New Roman" w:hAnsi="Times New Roman" w:cs="Times New Roman"/>
          <w:lang w:val="el-GR"/>
        </w:rPr>
        <w:t>κέρδους</w:t>
      </w:r>
      <w:r w:rsidRPr="004F4DE5">
        <w:rPr>
          <w:rFonts w:ascii="Times New Roman" w:hAnsi="Times New Roman" w:cs="Times New Roman"/>
          <w:lang w:val="el-GR"/>
        </w:rPr>
        <w:t xml:space="preserve"> </w:t>
      </w:r>
      <w:r w:rsidR="00AC5672">
        <w:rPr>
          <w:rFonts w:ascii="Times New Roman" w:hAnsi="Times New Roman" w:cs="Times New Roman"/>
          <w:lang w:val="el-GR"/>
        </w:rPr>
        <w:t xml:space="preserve">αυξανόταν </w:t>
      </w:r>
      <w:r w:rsidR="00500B0E">
        <w:rPr>
          <w:rFonts w:ascii="Times New Roman" w:hAnsi="Times New Roman" w:cs="Times New Roman"/>
          <w:lang w:val="el-GR"/>
        </w:rPr>
        <w:t xml:space="preserve">και </w:t>
      </w:r>
      <w:r w:rsidR="00AC5672">
        <w:rPr>
          <w:rFonts w:ascii="Times New Roman" w:hAnsi="Times New Roman" w:cs="Times New Roman"/>
          <w:lang w:val="el-GR"/>
        </w:rPr>
        <w:t xml:space="preserve">στη συνέχεια άρχισε την καθοδική του πορεία μέχρι που έγινε αρνητικό το 2009. Με αυτήν την </w:t>
      </w:r>
      <w:r w:rsidR="00C15A3E">
        <w:rPr>
          <w:rFonts w:ascii="Times New Roman" w:hAnsi="Times New Roman" w:cs="Times New Roman"/>
          <w:lang w:val="el-GR"/>
        </w:rPr>
        <w:t>εξέλιξη</w:t>
      </w:r>
      <w:r w:rsidR="00AC5672">
        <w:rPr>
          <w:rFonts w:ascii="Times New Roman" w:hAnsi="Times New Roman" w:cs="Times New Roman"/>
          <w:lang w:val="el-GR"/>
        </w:rPr>
        <w:t xml:space="preserve"> του ποσοστού κέρδους ήταν φυσικό οι επενδύσεις να μειωθούν και οι λίγες που πραγματοποιούνταν δεν επαρκούσαν ούτε καν να αντικαταστήσουν το φθαρέν κεφάλαιο. Επομένως</w:t>
      </w:r>
      <w:r w:rsidR="00B85FD2">
        <w:rPr>
          <w:rFonts w:ascii="Times New Roman" w:hAnsi="Times New Roman" w:cs="Times New Roman"/>
          <w:lang w:val="el-GR"/>
        </w:rPr>
        <w:t>,</w:t>
      </w:r>
      <w:r w:rsidR="00AC5672">
        <w:rPr>
          <w:rFonts w:ascii="Times New Roman" w:hAnsi="Times New Roman" w:cs="Times New Roman"/>
          <w:lang w:val="el-GR"/>
        </w:rPr>
        <w:t xml:space="preserve"> οι καθαρές επενδύσεις έλαβαν αρνητικό πρόσημο τα έτη μετά το 2010</w:t>
      </w:r>
      <w:r w:rsidR="00B85FD2">
        <w:rPr>
          <w:rFonts w:ascii="Times New Roman" w:hAnsi="Times New Roman" w:cs="Times New Roman"/>
          <w:lang w:val="el-GR"/>
        </w:rPr>
        <w:t>,</w:t>
      </w:r>
      <w:r w:rsidR="00AC5672">
        <w:rPr>
          <w:rFonts w:ascii="Times New Roman" w:hAnsi="Times New Roman" w:cs="Times New Roman"/>
          <w:lang w:val="el-GR"/>
        </w:rPr>
        <w:t xml:space="preserve"> για πρώτη φορά</w:t>
      </w:r>
      <w:r w:rsidR="00B85FD2">
        <w:rPr>
          <w:rFonts w:ascii="Times New Roman" w:hAnsi="Times New Roman" w:cs="Times New Roman"/>
          <w:lang w:val="el-GR"/>
        </w:rPr>
        <w:t>,</w:t>
      </w:r>
      <w:r w:rsidR="00AC5672">
        <w:rPr>
          <w:rFonts w:ascii="Times New Roman" w:hAnsi="Times New Roman" w:cs="Times New Roman"/>
          <w:lang w:val="el-GR"/>
        </w:rPr>
        <w:t xml:space="preserve"> στη μεταπολεμική οικονομική ιστορία της Ελλάδας</w:t>
      </w:r>
      <w:r w:rsidR="00A678CD">
        <w:rPr>
          <w:rFonts w:ascii="Times New Roman" w:hAnsi="Times New Roman" w:cs="Times New Roman"/>
          <w:lang w:val="el-GR"/>
        </w:rPr>
        <w:t>,</w:t>
      </w:r>
      <w:r w:rsidR="00AC5672">
        <w:rPr>
          <w:rFonts w:ascii="Times New Roman" w:hAnsi="Times New Roman" w:cs="Times New Roman"/>
          <w:lang w:val="el-GR"/>
        </w:rPr>
        <w:t xml:space="preserve"> και για τόσα χρόνια</w:t>
      </w:r>
      <w:r w:rsidR="00A678CD">
        <w:rPr>
          <w:rFonts w:ascii="Times New Roman" w:hAnsi="Times New Roman" w:cs="Times New Roman"/>
          <w:lang w:val="el-GR"/>
        </w:rPr>
        <w:t>,</w:t>
      </w:r>
      <w:r w:rsidR="00AC5672">
        <w:rPr>
          <w:rFonts w:ascii="Times New Roman" w:hAnsi="Times New Roman" w:cs="Times New Roman"/>
          <w:lang w:val="el-GR"/>
        </w:rPr>
        <w:t xml:space="preserve"> για πρώτη φορά σε χώρα του ΟΟΣΑ. </w:t>
      </w:r>
    </w:p>
    <w:p w:rsidR="006D2CE7" w:rsidRPr="004F4DE5" w:rsidRDefault="006D2CE7" w:rsidP="006D2CE7">
      <w:pPr>
        <w:pStyle w:val="a3"/>
        <w:tabs>
          <w:tab w:val="left" w:pos="720"/>
        </w:tabs>
        <w:autoSpaceDE w:val="0"/>
        <w:spacing w:line="276" w:lineRule="auto"/>
        <w:ind w:left="0" w:firstLine="0"/>
        <w:jc w:val="both"/>
        <w:rPr>
          <w:rFonts w:ascii="Times New Roman" w:hAnsi="Times New Roman" w:cs="Times New Roman"/>
          <w:lang w:val="el-GR"/>
        </w:rPr>
      </w:pPr>
    </w:p>
    <w:p w:rsidR="00BD2C7E" w:rsidRDefault="00AC5672" w:rsidP="00480671">
      <w:pPr>
        <w:spacing w:line="276" w:lineRule="auto"/>
        <w:ind w:left="0" w:firstLine="284"/>
        <w:jc w:val="both"/>
        <w:rPr>
          <w:rFonts w:ascii="Times New Roman" w:hAnsi="Times New Roman" w:cs="Times New Roman"/>
          <w:lang w:val="el-GR"/>
        </w:rPr>
      </w:pPr>
      <w:r>
        <w:rPr>
          <w:rFonts w:ascii="Times New Roman" w:hAnsi="Times New Roman" w:cs="Times New Roman"/>
          <w:lang w:val="el-GR"/>
        </w:rPr>
        <w:t xml:space="preserve">Η </w:t>
      </w:r>
      <w:r w:rsidR="00A678CD">
        <w:rPr>
          <w:rFonts w:ascii="Times New Roman" w:hAnsi="Times New Roman" w:cs="Times New Roman"/>
          <w:lang w:val="el-GR"/>
        </w:rPr>
        <w:t xml:space="preserve"> έστω και μικρή πτώση του</w:t>
      </w:r>
      <w:r>
        <w:rPr>
          <w:rFonts w:ascii="Times New Roman" w:hAnsi="Times New Roman" w:cs="Times New Roman"/>
          <w:lang w:val="el-GR"/>
        </w:rPr>
        <w:t xml:space="preserve"> ποσοστ</w:t>
      </w:r>
      <w:r w:rsidR="00A678CD">
        <w:rPr>
          <w:rFonts w:ascii="Times New Roman" w:hAnsi="Times New Roman" w:cs="Times New Roman"/>
          <w:lang w:val="el-GR"/>
        </w:rPr>
        <w:t>ού</w:t>
      </w:r>
      <w:r>
        <w:rPr>
          <w:rFonts w:ascii="Times New Roman" w:hAnsi="Times New Roman" w:cs="Times New Roman"/>
          <w:lang w:val="el-GR"/>
        </w:rPr>
        <w:t xml:space="preserve"> κέρδους</w:t>
      </w:r>
      <w:r w:rsidR="00A678CD">
        <w:rPr>
          <w:rFonts w:ascii="Times New Roman" w:hAnsi="Times New Roman" w:cs="Times New Roman"/>
          <w:lang w:val="el-GR"/>
        </w:rPr>
        <w:t xml:space="preserve">, όταν αυτό </w:t>
      </w:r>
      <w:r>
        <w:rPr>
          <w:rFonts w:ascii="Times New Roman" w:hAnsi="Times New Roman" w:cs="Times New Roman"/>
          <w:lang w:val="el-GR"/>
        </w:rPr>
        <w:t>είναι ήδη πολύ χαμηλό</w:t>
      </w:r>
      <w:r w:rsidR="00A678CD">
        <w:rPr>
          <w:rFonts w:ascii="Times New Roman" w:hAnsi="Times New Roman" w:cs="Times New Roman"/>
          <w:lang w:val="el-GR"/>
        </w:rPr>
        <w:t>,</w:t>
      </w:r>
      <w:r>
        <w:rPr>
          <w:rFonts w:ascii="Times New Roman" w:hAnsi="Times New Roman" w:cs="Times New Roman"/>
          <w:lang w:val="el-GR"/>
        </w:rPr>
        <w:t xml:space="preserve"> </w:t>
      </w:r>
      <w:r w:rsidR="00A678CD">
        <w:rPr>
          <w:rFonts w:ascii="Times New Roman" w:hAnsi="Times New Roman" w:cs="Times New Roman"/>
          <w:lang w:val="el-GR"/>
        </w:rPr>
        <w:t xml:space="preserve">επαρκεί και δεν χρειάζεται διάρκεια για να οδηγήσει σε </w:t>
      </w:r>
      <w:r w:rsidR="00EE12F0">
        <w:rPr>
          <w:rFonts w:ascii="Times New Roman" w:hAnsi="Times New Roman" w:cs="Times New Roman"/>
          <w:lang w:val="el-GR"/>
        </w:rPr>
        <w:t xml:space="preserve">αλλαγή φάσης της οικονομίας καθώς από ένα σημείο </w:t>
      </w:r>
      <w:r w:rsidR="00FB48BE" w:rsidRPr="004F4DE5">
        <w:rPr>
          <w:rFonts w:ascii="Times New Roman" w:hAnsi="Times New Roman" w:cs="Times New Roman"/>
          <w:lang w:val="el-GR"/>
        </w:rPr>
        <w:t xml:space="preserve">και </w:t>
      </w:r>
      <w:r w:rsidR="00B85FD2">
        <w:rPr>
          <w:rFonts w:ascii="Times New Roman" w:hAnsi="Times New Roman" w:cs="Times New Roman"/>
          <w:lang w:val="el-GR"/>
        </w:rPr>
        <w:t>μετά</w:t>
      </w:r>
      <w:r w:rsidR="00FB48BE" w:rsidRPr="004F4DE5">
        <w:rPr>
          <w:rFonts w:ascii="Times New Roman" w:hAnsi="Times New Roman" w:cs="Times New Roman"/>
          <w:lang w:val="el-GR"/>
        </w:rPr>
        <w:t xml:space="preserve"> εξασθενεί,</w:t>
      </w:r>
      <w:r w:rsidR="00AC013F" w:rsidRPr="004F4DE5">
        <w:rPr>
          <w:rFonts w:ascii="Times New Roman" w:hAnsi="Times New Roman" w:cs="Times New Roman"/>
          <w:lang w:val="el-GR"/>
        </w:rPr>
        <w:t xml:space="preserve"> </w:t>
      </w:r>
      <w:r w:rsidR="00FB48BE" w:rsidRPr="004F4DE5">
        <w:rPr>
          <w:rFonts w:ascii="Times New Roman" w:hAnsi="Times New Roman" w:cs="Times New Roman"/>
          <w:lang w:val="el-GR"/>
        </w:rPr>
        <w:t xml:space="preserve">κατά μέσο όρο, το κίνητρο για νέες επενδύσεις, </w:t>
      </w:r>
      <w:r w:rsidR="009E066F" w:rsidRPr="004F4DE5">
        <w:rPr>
          <w:rFonts w:ascii="Times New Roman" w:hAnsi="Times New Roman" w:cs="Times New Roman"/>
          <w:lang w:val="el-GR"/>
        </w:rPr>
        <w:t xml:space="preserve">οι </w:t>
      </w:r>
      <w:r w:rsidR="00C15A3E">
        <w:rPr>
          <w:rFonts w:ascii="Times New Roman" w:hAnsi="Times New Roman" w:cs="Times New Roman"/>
          <w:lang w:val="el-GR"/>
        </w:rPr>
        <w:t>οποίες</w:t>
      </w:r>
      <w:r w:rsidR="009E066F" w:rsidRPr="004F4DE5">
        <w:rPr>
          <w:rFonts w:ascii="Times New Roman" w:hAnsi="Times New Roman" w:cs="Times New Roman"/>
          <w:lang w:val="el-GR"/>
        </w:rPr>
        <w:t xml:space="preserve"> </w:t>
      </w:r>
      <w:r w:rsidR="00FB48BE" w:rsidRPr="004F4DE5">
        <w:rPr>
          <w:rFonts w:ascii="Times New Roman" w:hAnsi="Times New Roman" w:cs="Times New Roman"/>
          <w:lang w:val="el-GR"/>
        </w:rPr>
        <w:t>αποφέρουν ισχν</w:t>
      </w:r>
      <w:r w:rsidR="00C15A3E">
        <w:rPr>
          <w:rFonts w:ascii="Times New Roman" w:hAnsi="Times New Roman" w:cs="Times New Roman"/>
          <w:lang w:val="el-GR"/>
        </w:rPr>
        <w:t>ά</w:t>
      </w:r>
      <w:r w:rsidR="00FB48BE" w:rsidRPr="004F4DE5">
        <w:rPr>
          <w:rFonts w:ascii="Times New Roman" w:hAnsi="Times New Roman" w:cs="Times New Roman"/>
          <w:lang w:val="el-GR"/>
        </w:rPr>
        <w:t>, ή ακόμη και αρνητικ</w:t>
      </w:r>
      <w:r w:rsidR="00C15A3E">
        <w:rPr>
          <w:rFonts w:ascii="Times New Roman" w:hAnsi="Times New Roman" w:cs="Times New Roman"/>
          <w:lang w:val="el-GR"/>
        </w:rPr>
        <w:t xml:space="preserve">ά </w:t>
      </w:r>
      <w:r w:rsidR="00FB48BE" w:rsidRPr="004F4DE5">
        <w:rPr>
          <w:rFonts w:ascii="Times New Roman" w:hAnsi="Times New Roman" w:cs="Times New Roman"/>
          <w:lang w:val="el-GR"/>
        </w:rPr>
        <w:t>κέρδη, με αποτέλεσμα να απαξιώνεται το υφιστάμενο κεφάλαιο, να υποαπασχολείται</w:t>
      </w:r>
      <w:r w:rsidR="009E066F" w:rsidRPr="004F4DE5">
        <w:rPr>
          <w:rFonts w:ascii="Times New Roman" w:hAnsi="Times New Roman" w:cs="Times New Roman"/>
          <w:lang w:val="el-GR"/>
        </w:rPr>
        <w:t xml:space="preserve"> </w:t>
      </w:r>
      <w:r w:rsidR="00FF36DA" w:rsidRPr="004F4DE5">
        <w:rPr>
          <w:rFonts w:ascii="Times New Roman" w:hAnsi="Times New Roman" w:cs="Times New Roman"/>
          <w:lang w:val="el-GR"/>
        </w:rPr>
        <w:t xml:space="preserve">ολοένα και περισσότερο </w:t>
      </w:r>
      <w:r w:rsidR="009E066F" w:rsidRPr="004F4DE5">
        <w:rPr>
          <w:rFonts w:ascii="Times New Roman" w:hAnsi="Times New Roman" w:cs="Times New Roman"/>
          <w:lang w:val="el-GR"/>
        </w:rPr>
        <w:t xml:space="preserve">και έτσι </w:t>
      </w:r>
      <w:r w:rsidR="00FB48BE" w:rsidRPr="004F4DE5">
        <w:rPr>
          <w:rFonts w:ascii="Times New Roman" w:hAnsi="Times New Roman" w:cs="Times New Roman"/>
          <w:lang w:val="el-GR"/>
        </w:rPr>
        <w:t>να μειών</w:t>
      </w:r>
      <w:r w:rsidR="00FF36DA" w:rsidRPr="004F4DE5">
        <w:rPr>
          <w:rFonts w:ascii="Times New Roman" w:hAnsi="Times New Roman" w:cs="Times New Roman"/>
          <w:lang w:val="el-GR"/>
        </w:rPr>
        <w:t>ον</w:t>
      </w:r>
      <w:r w:rsidR="00FB48BE" w:rsidRPr="004F4DE5">
        <w:rPr>
          <w:rFonts w:ascii="Times New Roman" w:hAnsi="Times New Roman" w:cs="Times New Roman"/>
          <w:lang w:val="el-GR"/>
        </w:rPr>
        <w:t xml:space="preserve">ται η παραγωγή και η απασχόληση. Ακολουθούν μαζικές πτωχεύσεις και απολύσεις και η ανεργία αυξάνεται σε υψηλά επίπεδα. </w:t>
      </w:r>
    </w:p>
    <w:p w:rsidR="00480671" w:rsidRPr="00B85FD2" w:rsidRDefault="00480671" w:rsidP="004722E0">
      <w:pPr>
        <w:ind w:left="0" w:firstLine="0"/>
        <w:jc w:val="both"/>
        <w:rPr>
          <w:rFonts w:ascii="Times New Roman" w:hAnsi="Times New Roman" w:cs="Times New Roman"/>
          <w:b/>
          <w:lang w:val="el-GR"/>
        </w:rPr>
      </w:pPr>
    </w:p>
    <w:p w:rsidR="00983893" w:rsidRDefault="00FD51BF" w:rsidP="00C15A3E">
      <w:pPr>
        <w:spacing w:line="276" w:lineRule="auto"/>
        <w:ind w:left="0" w:firstLine="284"/>
        <w:jc w:val="both"/>
        <w:rPr>
          <w:rFonts w:ascii="Times New Roman" w:hAnsi="Times New Roman" w:cs="Times New Roman"/>
          <w:lang w:val="el-GR"/>
        </w:rPr>
      </w:pPr>
      <w:r w:rsidRPr="00B85FD2">
        <w:rPr>
          <w:rFonts w:ascii="Times New Roman" w:hAnsi="Times New Roman" w:cs="Times New Roman"/>
          <w:lang w:val="el-GR"/>
        </w:rPr>
        <w:t xml:space="preserve">Το επόμενο </w:t>
      </w:r>
      <w:r w:rsidR="00480671" w:rsidRPr="00B85FD2">
        <w:rPr>
          <w:rFonts w:ascii="Times New Roman" w:hAnsi="Times New Roman" w:cs="Times New Roman"/>
          <w:lang w:val="el-GR"/>
        </w:rPr>
        <w:t>Σ</w:t>
      </w:r>
      <w:r w:rsidRPr="00B85FD2">
        <w:rPr>
          <w:rFonts w:ascii="Times New Roman" w:hAnsi="Times New Roman" w:cs="Times New Roman"/>
          <w:lang w:val="el-GR"/>
        </w:rPr>
        <w:t xml:space="preserve">χήμα </w:t>
      </w:r>
      <w:r w:rsidR="00AA6051" w:rsidRPr="00B85FD2">
        <w:rPr>
          <w:rFonts w:ascii="Times New Roman" w:hAnsi="Times New Roman" w:cs="Times New Roman"/>
          <w:lang w:val="el-GR"/>
        </w:rPr>
        <w:t>5</w:t>
      </w:r>
      <w:r w:rsidR="00480671" w:rsidRPr="00B85FD2">
        <w:rPr>
          <w:rFonts w:ascii="Times New Roman" w:hAnsi="Times New Roman" w:cs="Times New Roman"/>
          <w:lang w:val="el-GR"/>
        </w:rPr>
        <w:t xml:space="preserve"> </w:t>
      </w:r>
      <w:r w:rsidRPr="00B85FD2">
        <w:rPr>
          <w:rFonts w:ascii="Times New Roman" w:hAnsi="Times New Roman" w:cs="Times New Roman"/>
          <w:lang w:val="el-GR"/>
        </w:rPr>
        <w:t>έχει ξεχωριστό ενδιαφέρον, διότι απεικονίζει τη στενή σχέση μεταξύ κερδών και επένδυσης. Η συσχέτιση των δύο μεταβλητών είναι αναμενόμενη, καθώς είναι γνωστό ότι οι επιχειρήσεις ένα μεγάλο μέρος των επενδύσεων τους το αντλούν από τα δικά τους κεφάλαια, δηλαδή</w:t>
      </w:r>
      <w:r w:rsidRPr="004F4DE5">
        <w:rPr>
          <w:rFonts w:ascii="Times New Roman" w:hAnsi="Times New Roman" w:cs="Times New Roman"/>
          <w:lang w:val="el-GR"/>
        </w:rPr>
        <w:t xml:space="preserve"> από τα δικά τους κέρδη. Με άλλα λόγια, οι επενδύσεις σε μεγάλο βαθμό είναι αυτοχρηματοδοτούμενες. Επομένως, οι επιχειρήσεις, κατά μέσο όρο, θα είναι διατεθειμένες να επενδύσουν τα κέρδη τους στο βαθμό που θα τα αναμένουν να αυξηθούν. Ένα διαρκώς μειούμενο ποσοστό κέρδους, όμως, είναι μαθηματικά βέβαιο, ότι οδηγεί σε μηδενική ή ακόμη και αρνητική μεταβολή στα κέρδη, με αποτέλεσμα να αποθαρρύνεται η επένδυση σε πραγματικό κεφάλαιο.</w:t>
      </w:r>
      <w:r w:rsidR="00023305" w:rsidRPr="004F4DE5">
        <w:rPr>
          <w:rFonts w:ascii="Times New Roman" w:hAnsi="Times New Roman" w:cs="Times New Roman"/>
          <w:lang w:val="el-GR"/>
        </w:rPr>
        <w:t xml:space="preserve"> </w:t>
      </w:r>
      <w:r w:rsidRPr="004F4DE5">
        <w:rPr>
          <w:rFonts w:ascii="Times New Roman" w:hAnsi="Times New Roman" w:cs="Times New Roman"/>
          <w:lang w:val="el-GR"/>
        </w:rPr>
        <w:t>Υπό</w:t>
      </w:r>
      <w:r w:rsidR="008F0E41">
        <w:rPr>
          <w:rFonts w:ascii="Times New Roman" w:hAnsi="Times New Roman" w:cs="Times New Roman"/>
          <w:lang w:val="el-GR"/>
        </w:rPr>
        <w:t xml:space="preserve"> συνθήκες φθίνουσας κερδοφορίας,</w:t>
      </w:r>
      <w:r w:rsidR="00AA6051">
        <w:rPr>
          <w:rFonts w:ascii="Times New Roman" w:hAnsi="Times New Roman" w:cs="Times New Roman"/>
          <w:lang w:val="el-GR"/>
        </w:rPr>
        <w:t xml:space="preserve"> </w:t>
      </w:r>
      <w:r w:rsidRPr="004F4DE5">
        <w:rPr>
          <w:rFonts w:ascii="Times New Roman" w:hAnsi="Times New Roman" w:cs="Times New Roman"/>
          <w:lang w:val="el-GR"/>
        </w:rPr>
        <w:t xml:space="preserve">η εξωτερική χρηματοδότηση αναμένεται να είναι φθίνουσα, με αποτέλεσμα τη μείωση των επενδύσεων. </w:t>
      </w:r>
    </w:p>
    <w:p w:rsidR="00AA6051" w:rsidRDefault="00AA6051" w:rsidP="00C15A3E">
      <w:pPr>
        <w:spacing w:line="276" w:lineRule="auto"/>
        <w:ind w:left="0" w:firstLine="284"/>
        <w:jc w:val="both"/>
        <w:rPr>
          <w:rFonts w:ascii="Times New Roman" w:hAnsi="Times New Roman" w:cs="Times New Roman"/>
          <w:lang w:val="el-GR"/>
        </w:rPr>
      </w:pPr>
    </w:p>
    <w:p w:rsidR="00EE2E43" w:rsidRPr="000661BC" w:rsidRDefault="00983893" w:rsidP="00B13442">
      <w:pPr>
        <w:spacing w:line="276" w:lineRule="auto"/>
        <w:ind w:left="0" w:firstLine="284"/>
        <w:jc w:val="both"/>
        <w:rPr>
          <w:lang w:val="el-GR"/>
        </w:rPr>
      </w:pPr>
      <w:r>
        <w:rPr>
          <w:rFonts w:ascii="Times New Roman" w:hAnsi="Times New Roman" w:cs="Times New Roman"/>
          <w:lang w:val="el-GR"/>
        </w:rPr>
        <w:t xml:space="preserve">Προκειμένου να ξεπεράσουμε μια σειρά από οικονομετρικά προβλήματα </w:t>
      </w:r>
      <w:r w:rsidR="0058756C">
        <w:rPr>
          <w:rFonts w:ascii="Times New Roman" w:hAnsi="Times New Roman" w:cs="Times New Roman"/>
          <w:lang w:val="el-GR"/>
        </w:rPr>
        <w:t>λαμβάνουμε</w:t>
      </w:r>
      <w:r w:rsidR="00EE12F0">
        <w:rPr>
          <w:rFonts w:ascii="Times New Roman" w:hAnsi="Times New Roman" w:cs="Times New Roman"/>
          <w:lang w:val="el-GR"/>
        </w:rPr>
        <w:t xml:space="preserve"> τα</w:t>
      </w:r>
      <w:r>
        <w:rPr>
          <w:rFonts w:ascii="Times New Roman" w:hAnsi="Times New Roman" w:cs="Times New Roman"/>
          <w:lang w:val="el-GR"/>
        </w:rPr>
        <w:t xml:space="preserve"> μερίδια επενδύσεων και κερδών </w:t>
      </w:r>
      <w:r w:rsidR="00AA6051">
        <w:rPr>
          <w:rFonts w:ascii="Times New Roman" w:hAnsi="Times New Roman" w:cs="Times New Roman"/>
          <w:lang w:val="el-GR"/>
        </w:rPr>
        <w:t>σ</w:t>
      </w:r>
      <w:r>
        <w:rPr>
          <w:rFonts w:ascii="Times New Roman" w:hAnsi="Times New Roman" w:cs="Times New Roman"/>
          <w:lang w:val="el-GR"/>
        </w:rPr>
        <w:t xml:space="preserve">το ΑΕΠ. </w:t>
      </w:r>
      <w:r w:rsidR="00D27A2E">
        <w:rPr>
          <w:rFonts w:ascii="Times New Roman" w:hAnsi="Times New Roman" w:cs="Times New Roman"/>
          <w:lang w:val="el-GR"/>
        </w:rPr>
        <w:t xml:space="preserve">Τη </w:t>
      </w:r>
      <w:r w:rsidR="00F00550">
        <w:rPr>
          <w:rFonts w:ascii="Times New Roman" w:hAnsi="Times New Roman" w:cs="Times New Roman"/>
          <w:lang w:val="el-GR"/>
        </w:rPr>
        <w:t xml:space="preserve">στενή </w:t>
      </w:r>
      <w:r w:rsidR="00D27A2E">
        <w:rPr>
          <w:rFonts w:ascii="Times New Roman" w:hAnsi="Times New Roman" w:cs="Times New Roman"/>
          <w:lang w:val="el-GR"/>
        </w:rPr>
        <w:t xml:space="preserve">σχέση μεταξύ των δύο αυτών μεταβλητών </w:t>
      </w:r>
      <w:r w:rsidR="004E5572">
        <w:rPr>
          <w:rFonts w:ascii="Times New Roman" w:hAnsi="Times New Roman" w:cs="Times New Roman"/>
          <w:lang w:val="el-GR"/>
        </w:rPr>
        <w:t xml:space="preserve">απεικονίζεται </w:t>
      </w:r>
      <w:r w:rsidR="00D27A2E">
        <w:rPr>
          <w:rFonts w:ascii="Times New Roman" w:hAnsi="Times New Roman" w:cs="Times New Roman"/>
          <w:lang w:val="el-GR"/>
        </w:rPr>
        <w:t xml:space="preserve">στο Σχήμα </w:t>
      </w:r>
      <w:r w:rsidR="00B13442">
        <w:rPr>
          <w:rFonts w:ascii="Times New Roman" w:hAnsi="Times New Roman" w:cs="Times New Roman"/>
          <w:lang w:val="el-GR"/>
        </w:rPr>
        <w:t>5</w:t>
      </w:r>
      <w:r w:rsidR="00F00550">
        <w:rPr>
          <w:rFonts w:ascii="Times New Roman" w:hAnsi="Times New Roman" w:cs="Times New Roman"/>
          <w:lang w:val="el-GR"/>
        </w:rPr>
        <w:t>.</w:t>
      </w:r>
      <w:r w:rsidR="00EE2E43">
        <w:rPr>
          <w:rFonts w:ascii="Times New Roman" w:hAnsi="Times New Roman" w:cs="Times New Roman"/>
          <w:lang w:val="el-GR"/>
        </w:rPr>
        <w:t xml:space="preserve"> </w:t>
      </w:r>
    </w:p>
    <w:p w:rsidR="00023305" w:rsidRPr="000661BC" w:rsidRDefault="00023305" w:rsidP="00FD51BF">
      <w:pPr>
        <w:spacing w:line="276" w:lineRule="auto"/>
        <w:ind w:left="0" w:firstLine="0"/>
        <w:jc w:val="both"/>
        <w:rPr>
          <w:rFonts w:ascii="Times New Roman" w:hAnsi="Times New Roman" w:cs="Times New Roman"/>
          <w:lang w:val="el-GR"/>
        </w:rPr>
      </w:pPr>
    </w:p>
    <w:p w:rsidR="00FD51BF" w:rsidRPr="004F4DE5" w:rsidRDefault="00023305" w:rsidP="00FD51BF">
      <w:pPr>
        <w:spacing w:line="276" w:lineRule="auto"/>
        <w:ind w:left="0" w:firstLine="0"/>
        <w:jc w:val="both"/>
        <w:rPr>
          <w:rFonts w:ascii="Times New Roman" w:hAnsi="Times New Roman" w:cs="Times New Roman"/>
          <w:lang w:val="el-GR"/>
        </w:rPr>
      </w:pPr>
      <w:r w:rsidRPr="004F4DE5">
        <w:rPr>
          <w:rFonts w:ascii="Times New Roman" w:hAnsi="Times New Roman" w:cs="Times New Roman"/>
          <w:noProof/>
          <w:lang w:val="en-US"/>
        </w:rPr>
        <w:lastRenderedPageBreak/>
        <w:drawing>
          <wp:inline distT="0" distB="0" distL="0" distR="0">
            <wp:extent cx="5274310" cy="3530858"/>
            <wp:effectExtent l="0" t="0" r="0" b="0"/>
            <wp:docPr id="12"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3442" w:rsidRDefault="00B13442" w:rsidP="00FD51BF">
      <w:pPr>
        <w:ind w:left="0" w:firstLine="0"/>
        <w:jc w:val="both"/>
        <w:rPr>
          <w:rFonts w:ascii="Times New Roman" w:hAnsi="Times New Roman" w:cs="Times New Roman"/>
          <w:b/>
          <w:lang w:val="el-GR"/>
        </w:rPr>
      </w:pPr>
    </w:p>
    <w:p w:rsidR="00FD51BF" w:rsidRPr="004F4DE5" w:rsidRDefault="00FD51BF" w:rsidP="00FD51BF">
      <w:pPr>
        <w:ind w:left="0" w:firstLine="0"/>
        <w:jc w:val="both"/>
        <w:rPr>
          <w:rFonts w:ascii="Times New Roman" w:hAnsi="Times New Roman" w:cs="Times New Roman"/>
          <w:lang w:val="el-GR"/>
        </w:rPr>
      </w:pPr>
      <w:r w:rsidRPr="004F4DE5">
        <w:rPr>
          <w:rFonts w:ascii="Times New Roman" w:hAnsi="Times New Roman" w:cs="Times New Roman"/>
          <w:b/>
          <w:lang w:val="el-GR"/>
        </w:rPr>
        <w:t>Σχήμα</w:t>
      </w:r>
      <w:r w:rsidR="00AA6051">
        <w:rPr>
          <w:rFonts w:ascii="Times New Roman" w:hAnsi="Times New Roman" w:cs="Times New Roman"/>
          <w:b/>
          <w:lang w:val="el-GR"/>
        </w:rPr>
        <w:t xml:space="preserve"> </w:t>
      </w:r>
      <w:r w:rsidR="00B13442">
        <w:rPr>
          <w:rFonts w:ascii="Times New Roman" w:hAnsi="Times New Roman" w:cs="Times New Roman"/>
          <w:b/>
          <w:lang w:val="el-GR"/>
        </w:rPr>
        <w:t>5</w:t>
      </w:r>
      <w:r w:rsidRPr="004F4DE5">
        <w:rPr>
          <w:rFonts w:ascii="Times New Roman" w:hAnsi="Times New Roman" w:cs="Times New Roman"/>
          <w:b/>
          <w:lang w:val="el-GR"/>
        </w:rPr>
        <w:t>.</w:t>
      </w:r>
      <w:r w:rsidRPr="004F4DE5">
        <w:rPr>
          <w:rFonts w:ascii="Times New Roman" w:hAnsi="Times New Roman" w:cs="Times New Roman"/>
          <w:lang w:val="el-GR"/>
        </w:rPr>
        <w:t xml:space="preserve"> </w:t>
      </w:r>
      <w:r w:rsidR="004E5572">
        <w:rPr>
          <w:rFonts w:ascii="Times New Roman" w:hAnsi="Times New Roman" w:cs="Times New Roman"/>
          <w:lang w:val="el-GR"/>
        </w:rPr>
        <w:t>Ποσοστό επενδύσεων στο ΑΕΠ και ποσοστό κερδών στο ΑΕΠ</w:t>
      </w:r>
      <w:r w:rsidRPr="004F4DE5">
        <w:rPr>
          <w:rFonts w:ascii="Times New Roman" w:hAnsi="Times New Roman" w:cs="Times New Roman"/>
          <w:lang w:val="el-GR"/>
        </w:rPr>
        <w:t>, 1960-201</w:t>
      </w:r>
      <w:r w:rsidR="00C85769" w:rsidRPr="00C85769">
        <w:rPr>
          <w:rFonts w:ascii="Times New Roman" w:hAnsi="Times New Roman" w:cs="Times New Roman"/>
          <w:lang w:val="el-GR"/>
        </w:rPr>
        <w:t>4</w:t>
      </w:r>
      <w:r w:rsidRPr="004F4DE5">
        <w:rPr>
          <w:rStyle w:val="aa"/>
          <w:rFonts w:ascii="Times New Roman" w:hAnsi="Times New Roman" w:cs="Times New Roman"/>
          <w:lang w:val="el-GR"/>
        </w:rPr>
        <w:footnoteReference w:id="15"/>
      </w:r>
    </w:p>
    <w:p w:rsidR="00FD51BF" w:rsidRDefault="00FD51BF" w:rsidP="00FD51BF">
      <w:pPr>
        <w:ind w:left="0" w:firstLine="0"/>
        <w:jc w:val="both"/>
        <w:rPr>
          <w:rFonts w:ascii="Times New Roman" w:hAnsi="Times New Roman" w:cs="Times New Roman"/>
          <w:lang w:val="el-GR"/>
        </w:rPr>
      </w:pPr>
    </w:p>
    <w:p w:rsidR="0058756C" w:rsidRDefault="0058756C" w:rsidP="00FD51BF">
      <w:pPr>
        <w:ind w:left="0" w:firstLine="0"/>
        <w:jc w:val="both"/>
        <w:rPr>
          <w:rFonts w:ascii="Times New Roman" w:hAnsi="Times New Roman" w:cs="Times New Roman"/>
          <w:lang w:val="el-GR"/>
        </w:rPr>
      </w:pPr>
    </w:p>
    <w:p w:rsidR="00EE2E43" w:rsidRPr="00A3426C" w:rsidRDefault="00EE2E43" w:rsidP="00EE2E43">
      <w:pPr>
        <w:spacing w:line="276" w:lineRule="auto"/>
        <w:ind w:left="0" w:firstLine="0"/>
        <w:jc w:val="both"/>
        <w:rPr>
          <w:lang w:val="el-GR"/>
        </w:rPr>
      </w:pPr>
      <w:r>
        <w:rPr>
          <w:rFonts w:ascii="Times New Roman" w:hAnsi="Times New Roman" w:cs="Times New Roman"/>
          <w:lang w:val="el-GR"/>
        </w:rPr>
        <w:t>Τέλος, δοκιμάσαμε μια οικονομετρική εξειδίκευση της επένδυσης</w:t>
      </w:r>
      <w:r w:rsidR="009D6824">
        <w:rPr>
          <w:rFonts w:ascii="Times New Roman" w:hAnsi="Times New Roman" w:cs="Times New Roman"/>
          <w:lang w:val="el-GR"/>
        </w:rPr>
        <w:t xml:space="preserve"> ως ποσοστού στο ΑΕΠ (</w:t>
      </w:r>
      <w:r w:rsidR="009D6824">
        <w:rPr>
          <w:rFonts w:ascii="Times New Roman" w:hAnsi="Times New Roman" w:cs="Times New Roman"/>
          <w:lang w:val="en-US"/>
        </w:rPr>
        <w:t>INS</w:t>
      </w:r>
      <w:r w:rsidR="009D6824" w:rsidRPr="009D6824">
        <w:rPr>
          <w:rFonts w:ascii="Times New Roman" w:hAnsi="Times New Roman" w:cs="Times New Roman"/>
          <w:lang w:val="el-GR"/>
        </w:rPr>
        <w:t>)</w:t>
      </w:r>
      <w:r w:rsidR="004E5572" w:rsidRPr="004E5572">
        <w:rPr>
          <w:rFonts w:ascii="Times New Roman" w:hAnsi="Times New Roman" w:cs="Times New Roman"/>
          <w:lang w:val="el-GR"/>
        </w:rPr>
        <w:t>,</w:t>
      </w:r>
      <w:r>
        <w:rPr>
          <w:rFonts w:ascii="Times New Roman" w:hAnsi="Times New Roman" w:cs="Times New Roman"/>
          <w:lang w:val="el-GR"/>
        </w:rPr>
        <w:t xml:space="preserve"> με ανεξάρτητες μεταβλητές το </w:t>
      </w:r>
      <w:r w:rsidR="009D6824">
        <w:rPr>
          <w:rFonts w:ascii="Times New Roman" w:hAnsi="Times New Roman" w:cs="Times New Roman"/>
          <w:lang w:val="el-GR"/>
        </w:rPr>
        <w:t>ποσοστό</w:t>
      </w:r>
      <w:r>
        <w:rPr>
          <w:rFonts w:ascii="Times New Roman" w:hAnsi="Times New Roman" w:cs="Times New Roman"/>
          <w:lang w:val="el-GR"/>
        </w:rPr>
        <w:t xml:space="preserve"> των κερδών</w:t>
      </w:r>
      <w:r w:rsidR="009D6824">
        <w:rPr>
          <w:rFonts w:ascii="Times New Roman" w:hAnsi="Times New Roman" w:cs="Times New Roman"/>
          <w:lang w:val="el-GR"/>
        </w:rPr>
        <w:t xml:space="preserve"> στο ΑΕΠ (</w:t>
      </w:r>
      <w:r w:rsidR="009D6824">
        <w:rPr>
          <w:rFonts w:ascii="Times New Roman" w:hAnsi="Times New Roman" w:cs="Times New Roman"/>
          <w:lang w:val="en-US"/>
        </w:rPr>
        <w:t>PRS</w:t>
      </w:r>
      <w:r w:rsidR="009D6824" w:rsidRPr="009D6824">
        <w:rPr>
          <w:rFonts w:ascii="Times New Roman" w:hAnsi="Times New Roman" w:cs="Times New Roman"/>
          <w:lang w:val="el-GR"/>
        </w:rPr>
        <w:t>)</w:t>
      </w:r>
      <w:r w:rsidRPr="00EE2E43">
        <w:rPr>
          <w:rFonts w:ascii="Times New Roman" w:hAnsi="Times New Roman" w:cs="Times New Roman"/>
          <w:lang w:val="el-GR"/>
        </w:rPr>
        <w:t>,</w:t>
      </w:r>
      <w:r>
        <w:rPr>
          <w:rFonts w:ascii="Times New Roman" w:hAnsi="Times New Roman" w:cs="Times New Roman"/>
          <w:lang w:val="el-GR"/>
        </w:rPr>
        <w:t xml:space="preserve"> το πραγματικό επιτόκιο</w:t>
      </w:r>
      <w:r w:rsidRPr="00EE2E43">
        <w:rPr>
          <w:rFonts w:ascii="Times New Roman" w:hAnsi="Times New Roman" w:cs="Times New Roman"/>
          <w:lang w:val="el-GR"/>
        </w:rPr>
        <w:t xml:space="preserve"> (</w:t>
      </w:r>
      <w:r>
        <w:rPr>
          <w:rFonts w:ascii="Times New Roman" w:hAnsi="Times New Roman" w:cs="Times New Roman"/>
          <w:lang w:val="en-US"/>
        </w:rPr>
        <w:t>RIR</w:t>
      </w:r>
      <w:r w:rsidRPr="00EE2E43">
        <w:rPr>
          <w:rFonts w:ascii="Times New Roman" w:hAnsi="Times New Roman" w:cs="Times New Roman"/>
          <w:lang w:val="el-GR"/>
        </w:rPr>
        <w:t>)</w:t>
      </w:r>
      <w:r>
        <w:rPr>
          <w:rFonts w:ascii="Times New Roman" w:hAnsi="Times New Roman" w:cs="Times New Roman"/>
          <w:lang w:val="el-GR"/>
        </w:rPr>
        <w:t>, τη</w:t>
      </w:r>
      <w:r w:rsidRPr="00EE2E43">
        <w:rPr>
          <w:rFonts w:ascii="Times New Roman" w:hAnsi="Times New Roman" w:cs="Times New Roman"/>
          <w:lang w:val="el-GR"/>
        </w:rPr>
        <w:t xml:space="preserve"> </w:t>
      </w:r>
      <w:r>
        <w:rPr>
          <w:rFonts w:ascii="Times New Roman" w:hAnsi="Times New Roman" w:cs="Times New Roman"/>
          <w:lang w:val="el-GR"/>
        </w:rPr>
        <w:t>μεταβολή στη ζήτηση όπως αποτυπώνεται στη ποσοστιαία μεταβολή του ΒΧ (</w:t>
      </w:r>
      <w:r>
        <w:rPr>
          <w:rFonts w:ascii="Times New Roman" w:hAnsi="Times New Roman" w:cs="Times New Roman"/>
          <w:lang w:val="en-US"/>
        </w:rPr>
        <w:t>GCU</w:t>
      </w:r>
      <w:r w:rsidRPr="00EE2E43">
        <w:rPr>
          <w:rFonts w:ascii="Times New Roman" w:hAnsi="Times New Roman" w:cs="Times New Roman"/>
          <w:lang w:val="el-GR"/>
        </w:rPr>
        <w:t>)</w:t>
      </w:r>
      <w:r w:rsidR="00A678CD">
        <w:rPr>
          <w:rFonts w:ascii="Times New Roman" w:hAnsi="Times New Roman" w:cs="Times New Roman"/>
          <w:lang w:val="el-GR"/>
        </w:rPr>
        <w:t xml:space="preserve">, όπου με </w:t>
      </w:r>
      <w:r w:rsidR="00A678CD" w:rsidRPr="00A678CD">
        <w:rPr>
          <w:rFonts w:ascii="Times New Roman" w:hAnsi="Times New Roman" w:cs="Times New Roman"/>
          <w:i/>
          <w:lang w:val="en-US"/>
        </w:rPr>
        <w:t>t</w:t>
      </w:r>
      <w:r w:rsidR="00A678CD" w:rsidRPr="00A678CD">
        <w:rPr>
          <w:rFonts w:ascii="Times New Roman" w:hAnsi="Times New Roman" w:cs="Times New Roman"/>
          <w:lang w:val="el-GR"/>
        </w:rPr>
        <w:t xml:space="preserve"> </w:t>
      </w:r>
      <w:r w:rsidR="00A678CD">
        <w:rPr>
          <w:rFonts w:ascii="Times New Roman" w:hAnsi="Times New Roman" w:cs="Times New Roman"/>
          <w:lang w:val="el-GR"/>
        </w:rPr>
        <w:t>συμβολίζουμε το χρόνο</w:t>
      </w:r>
      <w:r w:rsidRPr="00EE2E43">
        <w:rPr>
          <w:rFonts w:ascii="Times New Roman" w:hAnsi="Times New Roman" w:cs="Times New Roman"/>
          <w:lang w:val="el-GR"/>
        </w:rPr>
        <w:t xml:space="preserve">. </w:t>
      </w:r>
      <w:r>
        <w:rPr>
          <w:rFonts w:ascii="Times New Roman" w:hAnsi="Times New Roman" w:cs="Times New Roman"/>
          <w:lang w:val="el-GR"/>
        </w:rPr>
        <w:t xml:space="preserve">Τα αποτελέσματα που λάβαμε αφού </w:t>
      </w:r>
      <w:r w:rsidRPr="00A3426C">
        <w:rPr>
          <w:rFonts w:ascii="Times New Roman" w:hAnsi="Times New Roman" w:cs="Times New Roman"/>
          <w:lang w:val="el-GR"/>
        </w:rPr>
        <w:t>πρώτα ελέγξαμε για μοναδιαίες ρίζες</w:t>
      </w:r>
      <w:r w:rsidR="0074069A">
        <w:rPr>
          <w:rFonts w:ascii="Times New Roman" w:hAnsi="Times New Roman" w:cs="Times New Roman"/>
          <w:lang w:val="el-GR"/>
        </w:rPr>
        <w:t xml:space="preserve"> </w:t>
      </w:r>
      <w:r w:rsidR="00B13442">
        <w:rPr>
          <w:rFonts w:ascii="Times New Roman" w:hAnsi="Times New Roman" w:cs="Times New Roman"/>
          <w:lang w:val="el-GR"/>
        </w:rPr>
        <w:t xml:space="preserve">και βρήκαμε ότι οι υπό εξέταση μεταβλητές για θεμελιώδεις θεωρητικούς λόγους </w:t>
      </w:r>
      <w:r w:rsidR="009D6824">
        <w:rPr>
          <w:rFonts w:ascii="Times New Roman" w:hAnsi="Times New Roman" w:cs="Times New Roman"/>
          <w:lang w:val="el-GR"/>
        </w:rPr>
        <w:t>αναμένονται</w:t>
      </w:r>
      <w:r w:rsidR="00B13442">
        <w:rPr>
          <w:rFonts w:ascii="Times New Roman" w:hAnsi="Times New Roman" w:cs="Times New Roman"/>
          <w:lang w:val="el-GR"/>
        </w:rPr>
        <w:t xml:space="preserve"> να είναι στάσιμες, πράγμα που επιβεβαιώνεται και από τους μη γραμμικούς στατιστικούς ελέγχους</w:t>
      </w:r>
      <w:r w:rsidR="0058756C">
        <w:rPr>
          <w:rFonts w:ascii="Times New Roman" w:hAnsi="Times New Roman" w:cs="Times New Roman"/>
          <w:lang w:val="el-GR"/>
        </w:rPr>
        <w:t xml:space="preserve"> μοναδιαίων ριζών </w:t>
      </w:r>
      <w:r w:rsidR="00B13442">
        <w:rPr>
          <w:rFonts w:ascii="Times New Roman" w:hAnsi="Times New Roman" w:cs="Times New Roman"/>
          <w:lang w:val="el-GR"/>
        </w:rPr>
        <w:t xml:space="preserve">που πραγματοποιήσαμε. Ταυτόχρονα, </w:t>
      </w:r>
      <w:r w:rsidR="0074069A">
        <w:rPr>
          <w:rFonts w:ascii="Times New Roman" w:hAnsi="Times New Roman" w:cs="Times New Roman"/>
          <w:lang w:val="el-GR"/>
        </w:rPr>
        <w:t xml:space="preserve">θεωρήσαμε το πραγματικό επιτόκιο και </w:t>
      </w:r>
      <w:r w:rsidR="00B13442">
        <w:rPr>
          <w:rFonts w:ascii="Times New Roman" w:hAnsi="Times New Roman" w:cs="Times New Roman"/>
          <w:lang w:val="el-GR"/>
        </w:rPr>
        <w:t>η</w:t>
      </w:r>
      <w:r w:rsidR="0074069A">
        <w:rPr>
          <w:rFonts w:ascii="Times New Roman" w:hAnsi="Times New Roman" w:cs="Times New Roman"/>
          <w:lang w:val="el-GR"/>
        </w:rPr>
        <w:t xml:space="preserve"> </w:t>
      </w:r>
      <w:r w:rsidR="00B13442">
        <w:rPr>
          <w:rFonts w:ascii="Times New Roman" w:hAnsi="Times New Roman" w:cs="Times New Roman"/>
          <w:lang w:val="el-GR"/>
        </w:rPr>
        <w:t xml:space="preserve">μεταβολή στη </w:t>
      </w:r>
      <w:r w:rsidR="0074069A">
        <w:rPr>
          <w:rFonts w:ascii="Times New Roman" w:hAnsi="Times New Roman" w:cs="Times New Roman"/>
          <w:lang w:val="el-GR"/>
        </w:rPr>
        <w:t xml:space="preserve">ζήτηση </w:t>
      </w:r>
      <w:r w:rsidR="00B13442">
        <w:rPr>
          <w:rFonts w:ascii="Times New Roman" w:hAnsi="Times New Roman" w:cs="Times New Roman"/>
          <w:lang w:val="el-GR"/>
        </w:rPr>
        <w:t xml:space="preserve">είναι </w:t>
      </w:r>
      <w:r w:rsidR="0074069A">
        <w:rPr>
          <w:rFonts w:ascii="Times New Roman" w:hAnsi="Times New Roman" w:cs="Times New Roman"/>
          <w:lang w:val="el-GR"/>
        </w:rPr>
        <w:t>ανεξάρτητες (ελεγχόμενες) μεταβλητές</w:t>
      </w:r>
      <w:r w:rsidR="00B13442">
        <w:rPr>
          <w:rFonts w:ascii="Times New Roman" w:hAnsi="Times New Roman" w:cs="Times New Roman"/>
          <w:lang w:val="el-GR"/>
        </w:rPr>
        <w:t xml:space="preserve"> (το επιτόκιο από την Κεντρική Τράπεζα και η ζήτηση από το Κράτος)</w:t>
      </w:r>
      <w:r w:rsidR="00AA6051">
        <w:rPr>
          <w:rFonts w:ascii="Times New Roman" w:hAnsi="Times New Roman" w:cs="Times New Roman"/>
          <w:lang w:val="el-GR"/>
        </w:rPr>
        <w:t xml:space="preserve">. Συνεπώς η οικονομετρική εξειδίκευση περιγράφεται από την </w:t>
      </w:r>
      <w:r w:rsidRPr="00A3426C">
        <w:rPr>
          <w:rFonts w:ascii="Times New Roman" w:hAnsi="Times New Roman" w:cs="Times New Roman"/>
          <w:lang w:val="el-GR"/>
        </w:rPr>
        <w:t>εξίσωση:</w:t>
      </w:r>
    </w:p>
    <w:p w:rsidR="00EE2E43" w:rsidRPr="00A3426C" w:rsidRDefault="00EE2E43" w:rsidP="00EE2E43">
      <w:pPr>
        <w:rPr>
          <w:lang w:val="el-GR"/>
        </w:rPr>
      </w:pPr>
    </w:p>
    <w:p w:rsidR="00DD74CC" w:rsidRPr="00DD74CC" w:rsidRDefault="005300CD" w:rsidP="00EE2E43">
      <w:pPr>
        <w:spacing w:line="360" w:lineRule="auto"/>
        <w:ind w:firstLine="0"/>
        <w:rPr>
          <w:rFonts w:eastAsiaTheme="minorEastAsia"/>
          <w:sz w:val="20"/>
          <w:lang w:val="el-GR" w:eastAsia="en-GB"/>
        </w:rPr>
      </w:pPr>
      <m:oMathPara>
        <m:oMath>
          <m:sSub>
            <m:sSubPr>
              <m:ctrlPr>
                <w:rPr>
                  <w:rFonts w:ascii="Cambria Math" w:eastAsia="Times New Roman" w:hAnsi="Cambria Math" w:cs="Times New Roman"/>
                  <w:i/>
                  <w:sz w:val="20"/>
                  <w:lang w:eastAsia="en-GB"/>
                </w:rPr>
              </m:ctrlPr>
            </m:sSubPr>
            <m:e>
              <m:r>
                <w:rPr>
                  <w:rFonts w:ascii="Cambria Math" w:eastAsia="Times New Roman" w:hAnsi="Cambria Math" w:cs="Times New Roman"/>
                  <w:sz w:val="20"/>
                  <w:lang w:eastAsia="en-GB"/>
                </w:rPr>
                <m:t>INS</m:t>
              </m:r>
            </m:e>
            <m:sub>
              <m:r>
                <w:rPr>
                  <w:rFonts w:ascii="Cambria Math" w:eastAsia="Times New Roman" w:hAnsi="Cambria Math" w:cs="Times New Roman"/>
                  <w:sz w:val="20"/>
                  <w:lang w:eastAsia="en-GB"/>
                </w:rPr>
                <m:t>t</m:t>
              </m:r>
            </m:sub>
          </m:sSub>
          <m:r>
            <w:rPr>
              <w:rFonts w:ascii="Cambria Math" w:eastAsia="Times New Roman" w:hAnsi="Cambria Math" w:cs="Times New Roman"/>
              <w:sz w:val="20"/>
              <w:lang w:eastAsia="en-GB"/>
            </w:rPr>
            <m:t>=-4.187</m:t>
          </m:r>
          <m:d>
            <m:dPr>
              <m:begChr m:val="["/>
              <m:endChr m:val="]"/>
              <m:ctrlPr>
                <w:rPr>
                  <w:rFonts w:ascii="Cambria Math" w:eastAsia="Times New Roman" w:hAnsi="Cambria Math" w:cs="Times New Roman"/>
                  <w:i/>
                  <w:sz w:val="20"/>
                  <w:lang w:eastAsia="en-GB"/>
                </w:rPr>
              </m:ctrlPr>
            </m:dPr>
            <m:e>
              <m:r>
                <w:rPr>
                  <w:rFonts w:ascii="Cambria Math" w:eastAsia="Times New Roman" w:hAnsi="Cambria Math" w:cs="Times New Roman"/>
                  <w:sz w:val="20"/>
                  <w:lang w:eastAsia="en-GB"/>
                </w:rPr>
                <m:t>1.60</m:t>
              </m:r>
            </m:e>
          </m:d>
          <m:r>
            <w:rPr>
              <w:rFonts w:ascii="Cambria Math" w:eastAsia="Times New Roman" w:hAnsi="Cambria Math" w:cs="Times New Roman"/>
              <w:sz w:val="20"/>
              <w:lang w:eastAsia="en-GB"/>
            </w:rPr>
            <m:t xml:space="preserve"> + 0.146</m:t>
          </m:r>
          <m:sSub>
            <m:sSubPr>
              <m:ctrlPr>
                <w:rPr>
                  <w:rFonts w:ascii="Cambria Math" w:eastAsia="Times New Roman" w:hAnsi="Cambria Math" w:cs="Times New Roman"/>
                  <w:i/>
                  <w:sz w:val="20"/>
                  <w:lang w:eastAsia="en-GB"/>
                </w:rPr>
              </m:ctrlPr>
            </m:sSubPr>
            <m:e>
              <m:r>
                <w:rPr>
                  <w:rFonts w:ascii="Cambria Math" w:eastAsia="Times New Roman" w:hAnsi="Cambria Math" w:cs="Times New Roman"/>
                  <w:sz w:val="20"/>
                  <w:lang w:eastAsia="en-GB"/>
                </w:rPr>
                <m:t>PRS</m:t>
              </m:r>
            </m:e>
            <m:sub>
              <m:r>
                <w:rPr>
                  <w:rFonts w:ascii="Cambria Math" w:eastAsia="Times New Roman" w:hAnsi="Cambria Math" w:cs="Times New Roman"/>
                  <w:sz w:val="20"/>
                  <w:lang w:eastAsia="en-GB"/>
                </w:rPr>
                <m:t>t-1</m:t>
              </m:r>
            </m:sub>
          </m:sSub>
          <m:d>
            <m:dPr>
              <m:begChr m:val="["/>
              <m:endChr m:val="]"/>
              <m:ctrlPr>
                <w:rPr>
                  <w:rFonts w:ascii="Cambria Math" w:eastAsia="Times New Roman" w:hAnsi="Cambria Math" w:cs="Times New Roman"/>
                  <w:i/>
                  <w:sz w:val="20"/>
                  <w:lang w:eastAsia="en-GB"/>
                </w:rPr>
              </m:ctrlPr>
            </m:dPr>
            <m:e>
              <m:r>
                <w:rPr>
                  <w:rFonts w:ascii="Cambria Math" w:eastAsia="Times New Roman" w:hAnsi="Cambria Math" w:cs="Times New Roman"/>
                  <w:sz w:val="20"/>
                  <w:lang w:eastAsia="en-GB"/>
                </w:rPr>
                <m:t>2.14</m:t>
              </m:r>
            </m:e>
          </m:d>
          <m:r>
            <w:rPr>
              <w:rFonts w:ascii="Cambria Math" w:eastAsia="Times New Roman" w:hAnsi="Cambria Math" w:cs="Times New Roman"/>
              <w:sz w:val="20"/>
              <w:lang w:eastAsia="en-GB"/>
            </w:rPr>
            <m:t>-0.126</m:t>
          </m:r>
          <m:sSub>
            <m:sSubPr>
              <m:ctrlPr>
                <w:rPr>
                  <w:rFonts w:ascii="Cambria Math" w:eastAsia="Times New Roman" w:hAnsi="Cambria Math" w:cs="Times New Roman"/>
                  <w:i/>
                  <w:sz w:val="20"/>
                  <w:lang w:eastAsia="en-GB"/>
                </w:rPr>
              </m:ctrlPr>
            </m:sSubPr>
            <m:e>
              <m:r>
                <w:rPr>
                  <w:rFonts w:ascii="Cambria Math" w:eastAsia="Times New Roman" w:hAnsi="Cambria Math" w:cs="Times New Roman"/>
                  <w:sz w:val="20"/>
                  <w:lang w:eastAsia="en-GB"/>
                </w:rPr>
                <m:t>RIR</m:t>
              </m:r>
            </m:e>
            <m:sub>
              <m:r>
                <w:rPr>
                  <w:rFonts w:ascii="Cambria Math" w:eastAsia="Times New Roman" w:hAnsi="Cambria Math" w:cs="Times New Roman"/>
                  <w:sz w:val="20"/>
                  <w:lang w:eastAsia="en-GB"/>
                </w:rPr>
                <m:t>t</m:t>
              </m:r>
            </m:sub>
          </m:sSub>
          <m:d>
            <m:dPr>
              <m:begChr m:val="["/>
              <m:endChr m:val="]"/>
              <m:ctrlPr>
                <w:rPr>
                  <w:rFonts w:ascii="Cambria Math" w:eastAsia="Times New Roman" w:hAnsi="Cambria Math" w:cs="Times New Roman"/>
                  <w:i/>
                  <w:sz w:val="20"/>
                  <w:lang w:eastAsia="en-GB"/>
                </w:rPr>
              </m:ctrlPr>
            </m:dPr>
            <m:e>
              <m:r>
                <w:rPr>
                  <w:rFonts w:ascii="Cambria Math" w:eastAsia="Times New Roman" w:hAnsi="Cambria Math" w:cs="Times New Roman"/>
                  <w:sz w:val="20"/>
                  <w:lang w:eastAsia="en-GB"/>
                </w:rPr>
                <m:t>2.46</m:t>
              </m:r>
            </m:e>
          </m:d>
        </m:oMath>
      </m:oMathPara>
    </w:p>
    <w:p w:rsidR="00EE2E43" w:rsidRPr="00B6442D" w:rsidRDefault="00DD74CC" w:rsidP="00EE2E43">
      <w:pPr>
        <w:spacing w:line="360" w:lineRule="auto"/>
        <w:ind w:firstLine="0"/>
        <w:rPr>
          <w:rFonts w:ascii="Times New Roman" w:eastAsia="Times New Roman" w:hAnsi="Times New Roman" w:cs="Times New Roman"/>
          <w:sz w:val="20"/>
          <w:lang w:val="el-GR" w:eastAsia="en-GB"/>
        </w:rPr>
      </w:pPr>
      <m:oMathPara>
        <m:oMath>
          <m:r>
            <w:rPr>
              <w:rFonts w:ascii="Cambria Math" w:eastAsia="Times New Roman" w:hAnsi="Cambria Math" w:cs="Times New Roman"/>
              <w:sz w:val="20"/>
              <w:lang w:eastAsia="en-GB"/>
            </w:rPr>
            <m:t>+0.403GCU</m:t>
          </m:r>
          <m:d>
            <m:dPr>
              <m:begChr m:val="["/>
              <m:endChr m:val="]"/>
              <m:ctrlPr>
                <w:rPr>
                  <w:rFonts w:ascii="Cambria Math" w:eastAsia="Times New Roman" w:hAnsi="Cambria Math" w:cs="Times New Roman"/>
                  <w:i/>
                  <w:sz w:val="20"/>
                  <w:lang w:eastAsia="en-GB"/>
                </w:rPr>
              </m:ctrlPr>
            </m:dPr>
            <m:e>
              <m:r>
                <w:rPr>
                  <w:rFonts w:ascii="Cambria Math" w:eastAsia="Times New Roman" w:hAnsi="Cambria Math" w:cs="Times New Roman"/>
                  <w:sz w:val="20"/>
                  <w:lang w:eastAsia="en-GB"/>
                </w:rPr>
                <m:t>6.42</m:t>
              </m:r>
            </m:e>
          </m:d>
          <m:r>
            <w:rPr>
              <w:rFonts w:ascii="Cambria Math" w:eastAsia="Times New Roman" w:hAnsi="Cambria Math" w:cs="Times New Roman"/>
              <w:sz w:val="20"/>
              <w:lang w:eastAsia="en-GB"/>
            </w:rPr>
            <m:t>+0.762</m:t>
          </m:r>
          <m:sSub>
            <m:sSubPr>
              <m:ctrlPr>
                <w:rPr>
                  <w:rFonts w:ascii="Cambria Math" w:eastAsia="Times New Roman" w:hAnsi="Cambria Math" w:cs="Times New Roman"/>
                  <w:i/>
                  <w:sz w:val="20"/>
                  <w:lang w:eastAsia="en-GB"/>
                </w:rPr>
              </m:ctrlPr>
            </m:sSubPr>
            <m:e>
              <m:r>
                <w:rPr>
                  <w:rFonts w:ascii="Cambria Math" w:eastAsia="Times New Roman" w:hAnsi="Cambria Math" w:cs="Times New Roman"/>
                  <w:sz w:val="20"/>
                  <w:lang w:eastAsia="en-GB"/>
                </w:rPr>
                <m:t>INS</m:t>
              </m:r>
            </m:e>
            <m:sub>
              <m:r>
                <w:rPr>
                  <w:rFonts w:ascii="Cambria Math" w:eastAsia="Times New Roman" w:hAnsi="Cambria Math" w:cs="Times New Roman"/>
                  <w:sz w:val="20"/>
                  <w:lang w:eastAsia="en-GB"/>
                </w:rPr>
                <m:t>t-1</m:t>
              </m:r>
            </m:sub>
          </m:sSub>
          <m:d>
            <m:dPr>
              <m:begChr m:val="["/>
              <m:endChr m:val="]"/>
              <m:ctrlPr>
                <w:rPr>
                  <w:rFonts w:ascii="Cambria Math" w:eastAsia="Times New Roman" w:hAnsi="Cambria Math" w:cs="Times New Roman"/>
                  <w:i/>
                  <w:sz w:val="20"/>
                  <w:lang w:eastAsia="en-GB"/>
                </w:rPr>
              </m:ctrlPr>
            </m:dPr>
            <m:e>
              <m:r>
                <w:rPr>
                  <w:rFonts w:ascii="Cambria Math" w:eastAsia="Times New Roman" w:hAnsi="Cambria Math" w:cs="Times New Roman"/>
                  <w:sz w:val="20"/>
                  <w:lang w:eastAsia="en-GB"/>
                </w:rPr>
                <m:t>10.9</m:t>
              </m:r>
            </m:e>
          </m:d>
        </m:oMath>
      </m:oMathPara>
    </w:p>
    <w:p w:rsidR="00B6442D" w:rsidRDefault="00B6442D" w:rsidP="00EE2E43">
      <w:pPr>
        <w:autoSpaceDE w:val="0"/>
        <w:autoSpaceDN w:val="0"/>
        <w:adjustRightInd w:val="0"/>
        <w:ind w:firstLine="0"/>
        <w:jc w:val="center"/>
        <w:rPr>
          <w:rFonts w:ascii="Times New Roman" w:eastAsia="Times New Roman" w:hAnsi="Times New Roman" w:cs="Times New Roman"/>
          <w:lang w:val="el-GR" w:eastAsia="en-GB"/>
        </w:rPr>
      </w:pPr>
    </w:p>
    <w:p w:rsidR="00DD74CC" w:rsidRPr="00DD74CC" w:rsidRDefault="005300CD" w:rsidP="00A316B7">
      <w:pPr>
        <w:autoSpaceDE w:val="0"/>
        <w:autoSpaceDN w:val="0"/>
        <w:adjustRightInd w:val="0"/>
        <w:ind w:left="0" w:firstLine="0"/>
        <w:jc w:val="center"/>
        <w:rPr>
          <w:rFonts w:ascii="Times New Roman" w:eastAsia="Times New Roman" w:hAnsi="Times New Roman" w:cs="Times New Roman"/>
          <w:lang w:val="el-GR" w:eastAsia="en-GB"/>
        </w:rPr>
      </w:pPr>
      <m:oMathPara>
        <m:oMath>
          <m:sSup>
            <m:sSupPr>
              <m:ctrlPr>
                <w:rPr>
                  <w:rFonts w:ascii="Cambria Math" w:eastAsia="Times New Roman" w:hAnsi="Cambria Math" w:cs="Times New Roman"/>
                  <w:i/>
                  <w:sz w:val="20"/>
                  <w:lang w:eastAsia="en-GB"/>
                </w:rPr>
              </m:ctrlPr>
            </m:sSupPr>
            <m:e>
              <m:r>
                <w:rPr>
                  <w:rFonts w:ascii="Cambria Math" w:eastAsia="Times New Roman" w:hAnsi="Cambria Math" w:cs="Times New Roman"/>
                  <w:sz w:val="20"/>
                  <w:lang w:eastAsia="en-GB"/>
                </w:rPr>
                <m:t>R</m:t>
              </m:r>
            </m:e>
            <m:sup>
              <m:r>
                <w:rPr>
                  <w:rFonts w:ascii="Cambria Math" w:eastAsia="Times New Roman" w:hAnsi="Cambria Math" w:cs="Times New Roman"/>
                  <w:sz w:val="20"/>
                  <w:lang w:val="el-GR" w:eastAsia="en-GB"/>
                </w:rPr>
                <m:t>2</m:t>
              </m:r>
            </m:sup>
          </m:sSup>
          <m:r>
            <w:rPr>
              <w:rFonts w:ascii="Cambria Math" w:eastAsia="Times New Roman" w:hAnsi="Cambria Math" w:cs="Times New Roman"/>
              <w:sz w:val="20"/>
              <w:lang w:val="el-GR" w:eastAsia="en-GB"/>
            </w:rPr>
            <m:t xml:space="preserve">=93%,  </m:t>
          </m:r>
          <m:r>
            <m:rPr>
              <m:sty m:val="p"/>
            </m:rPr>
            <w:rPr>
              <w:rFonts w:ascii="Cambria Math" w:eastAsia="Times New Roman" w:hAnsi="Cambria Math" w:cs="Times New Roman"/>
              <w:lang w:eastAsia="en-GB"/>
            </w:rPr>
            <m:t>D</m:t>
          </m:r>
          <m:r>
            <m:rPr>
              <m:sty m:val="p"/>
            </m:rPr>
            <w:rPr>
              <w:rFonts w:ascii="Cambria Math" w:eastAsia="Times New Roman" w:hAnsi="Cambria Math" w:cs="Times New Roman"/>
              <w:lang w:val="el-GR" w:eastAsia="en-GB"/>
            </w:rPr>
            <m:t>-</m:t>
          </m:r>
          <m:r>
            <m:rPr>
              <m:sty m:val="p"/>
            </m:rPr>
            <w:rPr>
              <w:rFonts w:ascii="Cambria Math" w:eastAsia="Times New Roman" w:hAnsi="Cambria Math" w:cs="Times New Roman"/>
              <w:lang w:eastAsia="en-GB"/>
            </w:rPr>
            <m:t>W</m:t>
          </m:r>
          <m:r>
            <m:rPr>
              <m:sty m:val="p"/>
            </m:rPr>
            <w:rPr>
              <w:rFonts w:ascii="Cambria Math" w:eastAsia="Times New Roman" w:hAnsi="Cambria Math" w:cs="Times New Roman"/>
              <w:lang w:val="el-GR" w:eastAsia="en-GB"/>
            </w:rPr>
            <m:t xml:space="preserve"> = 2.16 και  </m:t>
          </m:r>
          <m:r>
            <m:rPr>
              <m:sty m:val="p"/>
            </m:rPr>
            <w:rPr>
              <w:rFonts w:ascii="Cambria Math" w:eastAsia="Times New Roman" w:hAnsi="Cambria Math" w:cs="Times New Roman"/>
              <w:lang w:eastAsia="en-GB"/>
            </w:rPr>
            <m:t>LM</m:t>
          </m:r>
          <m:r>
            <m:rPr>
              <m:sty m:val="p"/>
            </m:rPr>
            <w:rPr>
              <w:rFonts w:ascii="Cambria Math" w:eastAsia="Times New Roman" w:hAnsi="Cambria Math" w:cs="Times New Roman"/>
              <w:lang w:val="el-GR" w:eastAsia="en-GB"/>
            </w:rPr>
            <m:t xml:space="preserve">, </m:t>
          </m:r>
          <m:r>
            <m:rPr>
              <m:sty m:val="p"/>
            </m:rPr>
            <w:rPr>
              <w:rFonts w:ascii="Cambria Math" w:eastAsia="Times New Roman" w:hAnsi="Cambria Math" w:cs="Times New Roman"/>
              <w:lang w:eastAsia="en-GB"/>
            </w:rPr>
            <m:t>F</m:t>
          </m:r>
          <m:d>
            <m:dPr>
              <m:ctrlPr>
                <w:rPr>
                  <w:rFonts w:ascii="Cambria Math" w:eastAsia="Times New Roman" w:hAnsi="Cambria Math" w:cs="Times New Roman"/>
                  <w:lang w:val="el-GR" w:eastAsia="en-GB"/>
                </w:rPr>
              </m:ctrlPr>
            </m:dPr>
            <m:e>
              <m:r>
                <m:rPr>
                  <m:sty m:val="p"/>
                </m:rPr>
                <w:rPr>
                  <w:rFonts w:ascii="Cambria Math" w:eastAsia="Times New Roman" w:hAnsi="Cambria Math" w:cs="Times New Roman"/>
                  <w:lang w:val="el-GR" w:eastAsia="en-GB"/>
                </w:rPr>
                <m:t>2,47</m:t>
              </m:r>
            </m:e>
          </m:d>
          <m:r>
            <m:rPr>
              <m:sty m:val="p"/>
            </m:rPr>
            <w:rPr>
              <w:rFonts w:ascii="Cambria Math" w:eastAsia="Times New Roman" w:hAnsi="Cambria Math" w:cs="Times New Roman"/>
              <w:lang w:val="el-GR" w:eastAsia="en-GB"/>
            </w:rPr>
            <m:t xml:space="preserve">= 0.66, </m:t>
          </m:r>
        </m:oMath>
      </m:oMathPara>
    </w:p>
    <w:p w:rsidR="00EE2E43" w:rsidRPr="00A316B7" w:rsidRDefault="00A316B7" w:rsidP="00A316B7">
      <w:pPr>
        <w:autoSpaceDE w:val="0"/>
        <w:autoSpaceDN w:val="0"/>
        <w:adjustRightInd w:val="0"/>
        <w:ind w:left="0" w:firstLine="0"/>
        <w:jc w:val="center"/>
        <w:rPr>
          <w:rFonts w:ascii="Arial" w:hAnsi="Arial" w:cs="Arial"/>
          <w:lang w:val="el-GR"/>
        </w:rPr>
      </w:pPr>
      <m:oMathPara>
        <m:oMath>
          <m:r>
            <m:rPr>
              <m:sty m:val="p"/>
            </m:rPr>
            <w:rPr>
              <w:rFonts w:ascii="Cambria Math" w:hAnsi="Cambria Math" w:cs="Times New Roman"/>
            </w:rPr>
            <m:t>Breusch</m:t>
          </m:r>
          <m:r>
            <m:rPr>
              <m:sty m:val="p"/>
            </m:rPr>
            <w:rPr>
              <w:rFonts w:ascii="Cambria Math" w:hAnsi="Cambria Math" w:cs="Times New Roman"/>
              <w:lang w:val="el-GR"/>
            </w:rPr>
            <m:t>-</m:t>
          </m:r>
          <m:r>
            <m:rPr>
              <m:sty m:val="p"/>
            </m:rPr>
            <w:rPr>
              <w:rFonts w:ascii="Cambria Math" w:hAnsi="Cambria Math" w:cs="Times New Roman"/>
            </w:rPr>
            <m:t>Pagan</m:t>
          </m:r>
          <m:r>
            <m:rPr>
              <m:sty m:val="p"/>
            </m:rPr>
            <w:rPr>
              <w:rFonts w:ascii="Cambria Math" w:hAnsi="Cambria Math" w:cs="Times New Roman"/>
              <w:lang w:val="el-GR"/>
            </w:rPr>
            <m:t>-</m:t>
          </m:r>
          <m:r>
            <m:rPr>
              <m:sty m:val="p"/>
            </m:rPr>
            <w:rPr>
              <w:rFonts w:ascii="Cambria Math" w:hAnsi="Cambria Math" w:cs="Times New Roman"/>
            </w:rPr>
            <m:t>Godfrey</m:t>
          </m:r>
          <m:r>
            <m:rPr>
              <m:sty m:val="p"/>
            </m:rPr>
            <w:rPr>
              <w:rFonts w:ascii="Cambria Math" w:hAnsi="Cambria Math" w:cs="Times New Roman"/>
              <w:lang w:val="el-GR"/>
            </w:rPr>
            <m:t xml:space="preserve"> </m:t>
          </m:r>
          <m:r>
            <m:rPr>
              <m:sty m:val="p"/>
            </m:rPr>
            <w:rPr>
              <w:rFonts w:ascii="Cambria Math" w:hAnsi="Cambria Math" w:cs="Times New Roman"/>
            </w:rPr>
            <m:t>F</m:t>
          </m:r>
          <m:r>
            <m:rPr>
              <m:sty m:val="p"/>
            </m:rPr>
            <w:rPr>
              <w:rFonts w:ascii="Cambria Math" w:hAnsi="Cambria Math" w:cs="Times New Roman"/>
              <w:lang w:val="el-GR"/>
            </w:rPr>
            <m:t>(4,4)= 0.445</m:t>
          </m:r>
        </m:oMath>
      </m:oMathPara>
    </w:p>
    <w:p w:rsidR="00EE2E43" w:rsidRPr="00A316B7" w:rsidRDefault="00EE2E43" w:rsidP="00EE2E43">
      <w:pPr>
        <w:rPr>
          <w:lang w:val="el-GR"/>
        </w:rPr>
      </w:pPr>
    </w:p>
    <w:p w:rsidR="00EE2E43" w:rsidRPr="00A3426C" w:rsidRDefault="0058756C" w:rsidP="0058756C">
      <w:pPr>
        <w:spacing w:line="276" w:lineRule="auto"/>
        <w:ind w:left="0" w:firstLine="284"/>
        <w:jc w:val="both"/>
        <w:rPr>
          <w:rFonts w:ascii="Times New Roman" w:hAnsi="Times New Roman" w:cs="Times New Roman"/>
          <w:lang w:val="el-GR"/>
        </w:rPr>
      </w:pPr>
      <w:r>
        <w:rPr>
          <w:rFonts w:ascii="Times New Roman" w:hAnsi="Times New Roman" w:cs="Times New Roman"/>
          <w:lang w:val="el-GR"/>
        </w:rPr>
        <w:t>Τ</w:t>
      </w:r>
      <w:r w:rsidR="00EE2E43" w:rsidRPr="00A3426C">
        <w:rPr>
          <w:rFonts w:ascii="Times New Roman" w:hAnsi="Times New Roman" w:cs="Times New Roman"/>
          <w:lang w:val="el-GR"/>
        </w:rPr>
        <w:t xml:space="preserve">α αποτελέσματα δείχνουν ότι οι επενδύσεις σχετίζονται θετικά με την κερδοφορία και τη </w:t>
      </w:r>
      <w:r w:rsidR="00A316B7">
        <w:rPr>
          <w:rFonts w:ascii="Times New Roman" w:hAnsi="Times New Roman" w:cs="Times New Roman"/>
          <w:lang w:val="el-GR"/>
        </w:rPr>
        <w:t xml:space="preserve">μεταβολή στη </w:t>
      </w:r>
      <w:r w:rsidR="00EE2E43" w:rsidRPr="00A3426C">
        <w:rPr>
          <w:rFonts w:ascii="Times New Roman" w:hAnsi="Times New Roman" w:cs="Times New Roman"/>
          <w:lang w:val="el-GR"/>
        </w:rPr>
        <w:t>ζήτηση, ενώ σχετίζονται αντίστροφα με το πραγματικό επιτόκιο.</w:t>
      </w:r>
      <w:r>
        <w:rPr>
          <w:rFonts w:ascii="Times New Roman" w:hAnsi="Times New Roman" w:cs="Times New Roman"/>
          <w:lang w:val="el-GR"/>
        </w:rPr>
        <w:t xml:space="preserve"> </w:t>
      </w:r>
      <w:r w:rsidR="004E5572">
        <w:rPr>
          <w:rFonts w:ascii="Times New Roman" w:hAnsi="Times New Roman" w:cs="Times New Roman"/>
          <w:lang w:val="el-GR"/>
        </w:rPr>
        <w:t xml:space="preserve">Τέλος, οι </w:t>
      </w:r>
      <w:r w:rsidR="00A3426C">
        <w:rPr>
          <w:rFonts w:ascii="Times New Roman" w:hAnsi="Times New Roman" w:cs="Times New Roman"/>
          <w:lang w:val="el-GR"/>
        </w:rPr>
        <w:t>επενδύσεις παρελθόντων ετών λειτουργούν σωρευτικά στις τρέχουσες επενδύσεις.</w:t>
      </w:r>
      <w:r w:rsidR="00B6442D">
        <w:rPr>
          <w:rFonts w:ascii="Times New Roman" w:hAnsi="Times New Roman" w:cs="Times New Roman"/>
          <w:lang w:val="el-GR"/>
        </w:rPr>
        <w:t xml:space="preserve"> Σε </w:t>
      </w:r>
      <w:r w:rsidR="00AA6051">
        <w:rPr>
          <w:rFonts w:ascii="Times New Roman" w:hAnsi="Times New Roman" w:cs="Times New Roman"/>
          <w:lang w:val="el-GR"/>
        </w:rPr>
        <w:t>αγκύλη</w:t>
      </w:r>
      <w:r w:rsidR="00B6442D">
        <w:rPr>
          <w:rFonts w:ascii="Times New Roman" w:hAnsi="Times New Roman" w:cs="Times New Roman"/>
          <w:lang w:val="el-GR"/>
        </w:rPr>
        <w:t xml:space="preserve"> παραθέτουμε την </w:t>
      </w:r>
      <w:r w:rsidR="00B6442D">
        <w:rPr>
          <w:rFonts w:ascii="Times New Roman" w:hAnsi="Times New Roman" w:cs="Times New Roman"/>
          <w:lang w:val="en-US"/>
        </w:rPr>
        <w:t>t</w:t>
      </w:r>
      <w:r w:rsidR="00B6442D" w:rsidRPr="00B6442D">
        <w:rPr>
          <w:rFonts w:ascii="Times New Roman" w:hAnsi="Times New Roman" w:cs="Times New Roman"/>
          <w:lang w:val="el-GR"/>
        </w:rPr>
        <w:t>-</w:t>
      </w:r>
      <w:r w:rsidR="004E5572">
        <w:rPr>
          <w:rFonts w:ascii="Times New Roman" w:hAnsi="Times New Roman" w:cs="Times New Roman"/>
          <w:lang w:val="el-GR"/>
        </w:rPr>
        <w:t xml:space="preserve">στατιστική που δείχνει ότι όλες </w:t>
      </w:r>
      <w:r w:rsidR="00B6442D">
        <w:rPr>
          <w:rFonts w:ascii="Times New Roman" w:hAnsi="Times New Roman" w:cs="Times New Roman"/>
          <w:lang w:val="el-GR"/>
        </w:rPr>
        <w:t>οι μεταβλητές είναι στατιστικά σημαντικές και η οικονομετρική εξειδίκευση περνά με επιτυχία τους συνηθισμένους ελέγχους για αυτοσυσχέτιση και ετεροσκεδαστικότητα.</w:t>
      </w:r>
      <w:r w:rsidR="00EE2E43" w:rsidRPr="00A3426C">
        <w:rPr>
          <w:rFonts w:ascii="Times New Roman" w:hAnsi="Times New Roman" w:cs="Times New Roman"/>
          <w:lang w:val="el-GR"/>
        </w:rPr>
        <w:t xml:space="preserve"> Η ανωτέρω σχέση υποδεικνύει</w:t>
      </w:r>
      <w:r w:rsidR="00B6442D">
        <w:rPr>
          <w:rFonts w:ascii="Times New Roman" w:hAnsi="Times New Roman" w:cs="Times New Roman"/>
          <w:lang w:val="el-GR"/>
        </w:rPr>
        <w:t>,</w:t>
      </w:r>
      <w:r w:rsidR="00EE2E43" w:rsidRPr="00A3426C">
        <w:rPr>
          <w:rFonts w:ascii="Times New Roman" w:hAnsi="Times New Roman" w:cs="Times New Roman"/>
          <w:lang w:val="el-GR"/>
        </w:rPr>
        <w:t xml:space="preserve"> αν μη τι άλλο</w:t>
      </w:r>
      <w:r w:rsidR="00B6442D">
        <w:rPr>
          <w:rFonts w:ascii="Times New Roman" w:hAnsi="Times New Roman" w:cs="Times New Roman"/>
          <w:lang w:val="el-GR"/>
        </w:rPr>
        <w:t>,</w:t>
      </w:r>
      <w:r w:rsidR="00EE2E43" w:rsidRPr="00A3426C">
        <w:rPr>
          <w:rFonts w:ascii="Times New Roman" w:hAnsi="Times New Roman" w:cs="Times New Roman"/>
          <w:lang w:val="el-GR"/>
        </w:rPr>
        <w:t xml:space="preserve"> </w:t>
      </w:r>
      <w:r w:rsidR="00EE2E43" w:rsidRPr="00A3426C">
        <w:rPr>
          <w:rFonts w:ascii="Times New Roman" w:hAnsi="Times New Roman" w:cs="Times New Roman"/>
          <w:lang w:val="el-GR"/>
        </w:rPr>
        <w:lastRenderedPageBreak/>
        <w:t>ότι και στην ελληνική οικονομία λειτουργούν "οικονομικοί νόμοι" ή μακροχρόνιες τάσεις</w:t>
      </w:r>
      <w:r w:rsidR="00A316B7">
        <w:rPr>
          <w:rFonts w:ascii="Times New Roman" w:hAnsi="Times New Roman" w:cs="Times New Roman"/>
          <w:lang w:val="el-GR"/>
        </w:rPr>
        <w:t xml:space="preserve"> και οικονομικ</w:t>
      </w:r>
      <w:r w:rsidR="000C6860">
        <w:rPr>
          <w:rFonts w:ascii="Times New Roman" w:hAnsi="Times New Roman" w:cs="Times New Roman"/>
          <w:lang w:val="el-GR"/>
        </w:rPr>
        <w:t>οί</w:t>
      </w:r>
      <w:r w:rsidR="00A316B7">
        <w:rPr>
          <w:rFonts w:ascii="Times New Roman" w:hAnsi="Times New Roman" w:cs="Times New Roman"/>
          <w:lang w:val="el-GR"/>
        </w:rPr>
        <w:t xml:space="preserve"> μηχανισμοί</w:t>
      </w:r>
      <w:r w:rsidR="00EE2E43" w:rsidRPr="00A3426C">
        <w:rPr>
          <w:rFonts w:ascii="Times New Roman" w:hAnsi="Times New Roman" w:cs="Times New Roman"/>
          <w:lang w:val="el-GR"/>
        </w:rPr>
        <w:t xml:space="preserve"> και</w:t>
      </w:r>
      <w:r w:rsidR="00A316B7">
        <w:rPr>
          <w:rFonts w:ascii="Times New Roman" w:hAnsi="Times New Roman" w:cs="Times New Roman"/>
          <w:lang w:val="el-GR"/>
        </w:rPr>
        <w:t xml:space="preserve"> κατά συνέπεια τα όποια οικονομικά αποτελέσματα </w:t>
      </w:r>
      <w:r w:rsidR="00EE2E43" w:rsidRPr="00A3426C">
        <w:rPr>
          <w:rFonts w:ascii="Times New Roman" w:hAnsi="Times New Roman" w:cs="Times New Roman"/>
          <w:lang w:val="el-GR"/>
        </w:rPr>
        <w:t xml:space="preserve">δεν είναι ότι </w:t>
      </w:r>
      <w:r w:rsidR="00A316B7">
        <w:rPr>
          <w:rFonts w:ascii="Times New Roman" w:hAnsi="Times New Roman" w:cs="Times New Roman"/>
          <w:lang w:val="el-GR"/>
        </w:rPr>
        <w:t xml:space="preserve">όλα τουλάχιστον </w:t>
      </w:r>
      <w:r w:rsidR="00EE2E43" w:rsidRPr="00A3426C">
        <w:rPr>
          <w:rFonts w:ascii="Times New Roman" w:hAnsi="Times New Roman" w:cs="Times New Roman"/>
          <w:lang w:val="el-GR"/>
        </w:rPr>
        <w:t>ρυθ</w:t>
      </w:r>
      <w:r w:rsidR="0044727E" w:rsidRPr="00A3426C">
        <w:rPr>
          <w:rFonts w:ascii="Times New Roman" w:hAnsi="Times New Roman" w:cs="Times New Roman"/>
          <w:lang w:val="el-GR"/>
        </w:rPr>
        <w:t>μίζονται πολιτικά</w:t>
      </w:r>
      <w:r w:rsidR="00B6442D">
        <w:rPr>
          <w:rFonts w:ascii="Times New Roman" w:hAnsi="Times New Roman" w:cs="Times New Roman"/>
          <w:lang w:val="el-GR"/>
        </w:rPr>
        <w:t xml:space="preserve"> </w:t>
      </w:r>
      <w:r w:rsidR="00A316B7">
        <w:rPr>
          <w:rFonts w:ascii="Times New Roman" w:hAnsi="Times New Roman" w:cs="Times New Roman"/>
          <w:lang w:val="el-GR"/>
        </w:rPr>
        <w:t xml:space="preserve">και </w:t>
      </w:r>
      <w:r w:rsidR="00B6442D">
        <w:rPr>
          <w:rFonts w:ascii="Times New Roman" w:hAnsi="Times New Roman" w:cs="Times New Roman"/>
          <w:lang w:val="el-GR"/>
        </w:rPr>
        <w:t>εκ των άνω, με οτιδήποτε συνεπάγεται αυτή η διαπίστωση</w:t>
      </w:r>
      <w:r w:rsidR="0044727E" w:rsidRPr="00A3426C">
        <w:rPr>
          <w:rFonts w:ascii="Times New Roman" w:hAnsi="Times New Roman" w:cs="Times New Roman"/>
          <w:lang w:val="el-GR"/>
        </w:rPr>
        <w:t>.</w:t>
      </w:r>
    </w:p>
    <w:p w:rsidR="00F00550" w:rsidRPr="00A3426C" w:rsidRDefault="00003ECC" w:rsidP="00003ECC">
      <w:pPr>
        <w:tabs>
          <w:tab w:val="left" w:pos="4860"/>
        </w:tabs>
        <w:spacing w:line="276" w:lineRule="auto"/>
        <w:ind w:left="0" w:firstLine="0"/>
        <w:jc w:val="both"/>
        <w:rPr>
          <w:rFonts w:ascii="Times New Roman" w:hAnsi="Times New Roman" w:cs="Times New Roman"/>
          <w:lang w:val="el-GR"/>
        </w:rPr>
      </w:pPr>
      <w:r>
        <w:rPr>
          <w:rFonts w:ascii="Times New Roman" w:hAnsi="Times New Roman" w:cs="Times New Roman"/>
          <w:lang w:val="el-GR"/>
        </w:rPr>
        <w:tab/>
      </w:r>
    </w:p>
    <w:p w:rsidR="00FD51BF" w:rsidRPr="004F4DE5" w:rsidRDefault="00FD51BF" w:rsidP="00F00550">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Αν η σχέση κερδοφορίας – επένδυσης είναι πολύ στενή, τότε η σχέση μεταξύ επένδυσης </w:t>
      </w:r>
      <w:r w:rsidR="009D6824">
        <w:rPr>
          <w:rFonts w:ascii="Times New Roman" w:hAnsi="Times New Roman" w:cs="Times New Roman"/>
          <w:lang w:val="el-GR"/>
        </w:rPr>
        <w:t>-</w:t>
      </w:r>
      <w:r w:rsidRPr="004F4DE5">
        <w:rPr>
          <w:rFonts w:ascii="Times New Roman" w:hAnsi="Times New Roman" w:cs="Times New Roman"/>
          <w:lang w:val="el-GR"/>
        </w:rPr>
        <w:t xml:space="preserve"> ανεργίας αναμένεται να είναι ακόμη στενότερη και, δυστυχώς, προς την αντίθετη κατεύθυνση. Αυξάνεται η επένδυση, αυξάνεται το προϊόν και η απασχόληση και άρα μειώνεται η ανεργία και το ποσοστό της. Εδώ χωρίς να θέτουμε υπό αμφισβήτηση τους επίσημους ορισμούς της ανεργίας (καθώς θεωρούμε την πραγματική ανεργία αρκετά υψηλότερη από αυτή των επίσημων στατιστικών) διαπιστώνουμε την αντιστρόφως αναλογική σχέση μεταξύ των δύο μεταβλητών. Η σύγκριση για να έχει νόημα γίνεται σε όρους ποσοστών, επομένως την επένδυση (οριζόντιος άξονας) την εκτιμούμε ως ποσοστό του ΑΕΠ για να γίνει συγκρίσιμη με το ποσοστό ανεργίας (αριθμός ανέργων προς το εργατικό δυναμικό). Τη σχέση αυτή (μαζί με τη γραμμή τάσης) την απεικονίζουμε στο Σχήμα </w:t>
      </w:r>
      <w:r w:rsidR="000C6860">
        <w:rPr>
          <w:rFonts w:ascii="Times New Roman" w:hAnsi="Times New Roman" w:cs="Times New Roman"/>
          <w:lang w:val="el-GR"/>
        </w:rPr>
        <w:t>6</w:t>
      </w:r>
      <w:r w:rsidRPr="004F4DE5">
        <w:rPr>
          <w:rFonts w:ascii="Times New Roman" w:hAnsi="Times New Roman" w:cs="Times New Roman"/>
          <w:lang w:val="el-GR"/>
        </w:rPr>
        <w:t xml:space="preserve">. Τα σημεία αριστερά του κάθετου άξονα αναφέρονται στα πέντε τελευταία έτη της ανάλυσής μας στη διάρκεια των οποίων οι καθαρές </w:t>
      </w:r>
      <w:r w:rsidR="0074069A">
        <w:rPr>
          <w:rFonts w:ascii="Times New Roman" w:hAnsi="Times New Roman" w:cs="Times New Roman"/>
          <w:lang w:val="el-GR"/>
        </w:rPr>
        <w:t xml:space="preserve">πραγματικές </w:t>
      </w:r>
      <w:r w:rsidRPr="004F4DE5">
        <w:rPr>
          <w:rFonts w:ascii="Times New Roman" w:hAnsi="Times New Roman" w:cs="Times New Roman"/>
          <w:lang w:val="el-GR"/>
        </w:rPr>
        <w:t>επενδύσεις είναι αρνητικές! Το φαινόμενο αρνητικής καθαρής επένδυσης και για τόσα χρόνια, έχει σημειωθεί για πρώτη φορά σε χώρα του ΟΟΣΑ. Τα ποσοστά ανεργίας είναι τα υψηλότερα που σημειώθηκαν ποτέ στη χώρα (συμπεριλαμβανομένης και της κρίσης του 1930) και από τα υψηλότερα μεταξύ χωρών του ΟΟΣΑ μετά το 1932 (Τσουλφίδης 20</w:t>
      </w:r>
      <w:r w:rsidR="00DD74CC">
        <w:rPr>
          <w:rFonts w:ascii="Times New Roman" w:hAnsi="Times New Roman" w:cs="Times New Roman"/>
          <w:lang w:val="el-GR"/>
        </w:rPr>
        <w:t>1</w:t>
      </w:r>
      <w:r w:rsidRPr="004F4DE5">
        <w:rPr>
          <w:rFonts w:ascii="Times New Roman" w:hAnsi="Times New Roman" w:cs="Times New Roman"/>
          <w:lang w:val="el-GR"/>
        </w:rPr>
        <w:t>3).</w:t>
      </w:r>
    </w:p>
    <w:p w:rsidR="00FD51BF" w:rsidRPr="004F4DE5" w:rsidRDefault="00FD51BF" w:rsidP="00FD51BF">
      <w:pPr>
        <w:ind w:left="0" w:firstLine="0"/>
        <w:jc w:val="both"/>
        <w:rPr>
          <w:rFonts w:ascii="Times New Roman" w:hAnsi="Times New Roman" w:cs="Times New Roman"/>
          <w:lang w:val="el-GR"/>
        </w:rPr>
      </w:pPr>
    </w:p>
    <w:p w:rsidR="00FD51BF" w:rsidRPr="004F4DE5" w:rsidRDefault="00FD51BF" w:rsidP="00FD51BF">
      <w:pPr>
        <w:ind w:left="0" w:firstLine="0"/>
        <w:jc w:val="both"/>
        <w:rPr>
          <w:rFonts w:ascii="Times New Roman" w:hAnsi="Times New Roman" w:cs="Times New Roman"/>
          <w:b/>
          <w:lang w:val="el-GR"/>
        </w:rPr>
      </w:pPr>
    </w:p>
    <w:p w:rsidR="00FD51BF" w:rsidRPr="004F4DE5" w:rsidRDefault="00FD51BF" w:rsidP="00FD51BF">
      <w:pPr>
        <w:ind w:left="0" w:firstLine="0"/>
        <w:jc w:val="both"/>
        <w:rPr>
          <w:rFonts w:ascii="Times New Roman" w:hAnsi="Times New Roman" w:cs="Times New Roman"/>
          <w:b/>
          <w:lang w:val="en-US"/>
        </w:rPr>
      </w:pPr>
      <w:r w:rsidRPr="004F4DE5">
        <w:rPr>
          <w:rFonts w:ascii="Times New Roman" w:hAnsi="Times New Roman" w:cs="Times New Roman"/>
          <w:b/>
          <w:noProof/>
          <w:lang w:val="en-US"/>
        </w:rPr>
        <w:drawing>
          <wp:inline distT="0" distB="0" distL="0" distR="0">
            <wp:extent cx="5195455" cy="3013363"/>
            <wp:effectExtent l="0" t="0" r="0" b="0"/>
            <wp:docPr id="6"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1BF" w:rsidRPr="004F4DE5" w:rsidRDefault="00FD51BF" w:rsidP="00FD51BF">
      <w:pPr>
        <w:ind w:left="0" w:firstLine="0"/>
        <w:jc w:val="both"/>
        <w:rPr>
          <w:rFonts w:ascii="Times New Roman" w:hAnsi="Times New Roman" w:cs="Times New Roman"/>
          <w:b/>
          <w:lang w:val="en-US"/>
        </w:rPr>
      </w:pPr>
    </w:p>
    <w:p w:rsidR="00834B49" w:rsidRDefault="00834B49" w:rsidP="00FD51BF">
      <w:pPr>
        <w:ind w:left="0" w:firstLine="0"/>
        <w:jc w:val="both"/>
        <w:rPr>
          <w:rFonts w:ascii="Times New Roman" w:hAnsi="Times New Roman" w:cs="Times New Roman"/>
          <w:b/>
          <w:lang w:val="el-GR"/>
        </w:rPr>
      </w:pPr>
    </w:p>
    <w:p w:rsidR="00FD51BF" w:rsidRPr="004F4DE5" w:rsidRDefault="00FD51BF" w:rsidP="00FD51BF">
      <w:pPr>
        <w:ind w:left="0" w:firstLine="0"/>
        <w:jc w:val="both"/>
        <w:rPr>
          <w:rFonts w:ascii="Times New Roman" w:hAnsi="Times New Roman" w:cs="Times New Roman"/>
          <w:lang w:val="el-GR"/>
        </w:rPr>
      </w:pPr>
      <w:r w:rsidRPr="004F4DE5">
        <w:rPr>
          <w:rFonts w:ascii="Times New Roman" w:hAnsi="Times New Roman" w:cs="Times New Roman"/>
          <w:b/>
          <w:lang w:val="el-GR"/>
        </w:rPr>
        <w:t xml:space="preserve">Σχήμα </w:t>
      </w:r>
      <w:r w:rsidR="000C6860">
        <w:rPr>
          <w:rFonts w:ascii="Times New Roman" w:hAnsi="Times New Roman" w:cs="Times New Roman"/>
          <w:b/>
          <w:lang w:val="el-GR"/>
        </w:rPr>
        <w:t>6</w:t>
      </w:r>
      <w:r w:rsidRPr="004F4DE5">
        <w:rPr>
          <w:rFonts w:ascii="Times New Roman" w:hAnsi="Times New Roman" w:cs="Times New Roman"/>
          <w:b/>
          <w:lang w:val="el-GR"/>
        </w:rPr>
        <w:t>.</w:t>
      </w:r>
      <w:r w:rsidRPr="004F4DE5">
        <w:rPr>
          <w:rFonts w:ascii="Times New Roman" w:hAnsi="Times New Roman" w:cs="Times New Roman"/>
          <w:lang w:val="el-GR"/>
        </w:rPr>
        <w:t xml:space="preserve">   Καθαρές επενδύσεις ως προς ΑΕΠ και ποσοστό ανεργίας, 1960-2015</w:t>
      </w:r>
      <w:r w:rsidRPr="004F4DE5">
        <w:rPr>
          <w:rStyle w:val="aa"/>
          <w:rFonts w:ascii="Times New Roman" w:hAnsi="Times New Roman" w:cs="Times New Roman"/>
          <w:lang w:val="el-GR"/>
        </w:rPr>
        <w:footnoteReference w:id="16"/>
      </w:r>
      <w:r w:rsidRPr="004F4DE5">
        <w:rPr>
          <w:rFonts w:ascii="Times New Roman" w:hAnsi="Times New Roman" w:cs="Times New Roman"/>
          <w:lang w:val="el-GR"/>
        </w:rPr>
        <w:t xml:space="preserve"> </w:t>
      </w:r>
    </w:p>
    <w:p w:rsidR="00FD51BF" w:rsidRPr="004F4DE5" w:rsidRDefault="00FD51BF" w:rsidP="00FD51BF">
      <w:pPr>
        <w:ind w:left="0" w:firstLine="0"/>
        <w:jc w:val="both"/>
        <w:rPr>
          <w:rFonts w:ascii="Times New Roman" w:hAnsi="Times New Roman" w:cs="Times New Roman"/>
          <w:lang w:val="el-GR"/>
        </w:rPr>
      </w:pPr>
    </w:p>
    <w:p w:rsidR="00961764" w:rsidRDefault="00961764" w:rsidP="00FD51BF">
      <w:pPr>
        <w:ind w:left="0" w:firstLine="0"/>
        <w:jc w:val="both"/>
        <w:rPr>
          <w:rFonts w:ascii="Times New Roman" w:hAnsi="Times New Roman" w:cs="Times New Roman"/>
          <w:lang w:val="el-GR"/>
        </w:rPr>
      </w:pPr>
    </w:p>
    <w:p w:rsidR="0058756C" w:rsidRDefault="0058756C" w:rsidP="00FD51BF">
      <w:pPr>
        <w:ind w:left="0" w:firstLine="0"/>
        <w:jc w:val="both"/>
        <w:rPr>
          <w:rFonts w:ascii="Times New Roman" w:hAnsi="Times New Roman" w:cs="Times New Roman"/>
          <w:lang w:val="el-GR"/>
        </w:rPr>
      </w:pPr>
    </w:p>
    <w:p w:rsidR="0058756C" w:rsidRDefault="0058756C" w:rsidP="00FD51BF">
      <w:pPr>
        <w:ind w:left="0" w:firstLine="0"/>
        <w:jc w:val="both"/>
        <w:rPr>
          <w:rFonts w:ascii="Times New Roman" w:hAnsi="Times New Roman" w:cs="Times New Roman"/>
          <w:lang w:val="el-GR"/>
        </w:rPr>
      </w:pPr>
    </w:p>
    <w:p w:rsidR="0058756C" w:rsidRDefault="0058756C" w:rsidP="00FD51BF">
      <w:pPr>
        <w:ind w:left="0" w:firstLine="0"/>
        <w:jc w:val="both"/>
        <w:rPr>
          <w:rFonts w:ascii="Times New Roman" w:hAnsi="Times New Roman" w:cs="Times New Roman"/>
          <w:lang w:val="el-GR"/>
        </w:rPr>
      </w:pPr>
    </w:p>
    <w:p w:rsidR="00961764" w:rsidRPr="000F6864" w:rsidRDefault="00961764" w:rsidP="00961764">
      <w:pPr>
        <w:ind w:left="0" w:firstLine="0"/>
        <w:jc w:val="both"/>
        <w:rPr>
          <w:rFonts w:ascii="Times New Roman" w:hAnsi="Times New Roman" w:cs="Times New Roman"/>
          <w:b/>
          <w:lang w:val="el-GR"/>
        </w:rPr>
      </w:pPr>
      <w:r w:rsidRPr="000F6864">
        <w:rPr>
          <w:rFonts w:ascii="Times New Roman" w:hAnsi="Times New Roman" w:cs="Times New Roman"/>
          <w:b/>
          <w:lang w:val="el-GR"/>
        </w:rPr>
        <w:lastRenderedPageBreak/>
        <w:t>4. Ταξικές Ανακατατάξεις</w:t>
      </w:r>
      <w:r w:rsidR="00530217">
        <w:rPr>
          <w:rFonts w:ascii="Times New Roman" w:hAnsi="Times New Roman" w:cs="Times New Roman"/>
          <w:b/>
          <w:lang w:val="el-GR"/>
        </w:rPr>
        <w:t xml:space="preserve"> και Αναδιανομή Εισοδήματος</w:t>
      </w:r>
    </w:p>
    <w:p w:rsidR="00961764" w:rsidRPr="000F6864" w:rsidRDefault="00961764" w:rsidP="00961764">
      <w:pPr>
        <w:ind w:left="0" w:firstLine="0"/>
        <w:jc w:val="both"/>
        <w:rPr>
          <w:rFonts w:ascii="Times New Roman" w:hAnsi="Times New Roman" w:cs="Times New Roman"/>
          <w:lang w:val="el-GR"/>
        </w:rPr>
      </w:pPr>
    </w:p>
    <w:p w:rsidR="00961764" w:rsidRPr="000F6864" w:rsidRDefault="00961764" w:rsidP="0058756C">
      <w:pPr>
        <w:spacing w:line="276" w:lineRule="auto"/>
        <w:ind w:left="0" w:firstLine="0"/>
        <w:jc w:val="both"/>
        <w:rPr>
          <w:rFonts w:ascii="Times New Roman" w:hAnsi="Times New Roman" w:cs="Times New Roman"/>
          <w:lang w:val="el-GR"/>
        </w:rPr>
      </w:pPr>
      <w:r w:rsidRPr="000F6864">
        <w:rPr>
          <w:rFonts w:ascii="Times New Roman" w:hAnsi="Times New Roman" w:cs="Times New Roman"/>
          <w:lang w:val="el-GR"/>
        </w:rPr>
        <w:t xml:space="preserve">Στις μεγάλες μεταπτώσεις της οικονομικής δραστηριότητας λαμβάνουν χώρα και μεταβολές στους συσχετισμούς μεταξύ κοινωνικών τάξεων και αναπτύσσονται συμπεριφορές που </w:t>
      </w:r>
      <w:r w:rsidR="009F38D7" w:rsidRPr="000F6864">
        <w:rPr>
          <w:rFonts w:ascii="Times New Roman" w:hAnsi="Times New Roman" w:cs="Times New Roman"/>
          <w:lang w:val="el-GR"/>
        </w:rPr>
        <w:t xml:space="preserve">συνδέονται </w:t>
      </w:r>
      <w:r w:rsidR="00724DA8" w:rsidRPr="000F6864">
        <w:rPr>
          <w:rFonts w:ascii="Times New Roman" w:hAnsi="Times New Roman" w:cs="Times New Roman"/>
          <w:lang w:val="el-GR"/>
        </w:rPr>
        <w:t xml:space="preserve">άμεσα </w:t>
      </w:r>
      <w:r w:rsidR="009F38D7" w:rsidRPr="000F6864">
        <w:rPr>
          <w:rFonts w:ascii="Times New Roman" w:hAnsi="Times New Roman" w:cs="Times New Roman"/>
          <w:lang w:val="el-GR"/>
        </w:rPr>
        <w:t>με τη φάση της οικονομίας. Π.χ. σε φάσ</w:t>
      </w:r>
      <w:r w:rsidR="00724DA8" w:rsidRPr="000F6864">
        <w:rPr>
          <w:rFonts w:ascii="Times New Roman" w:hAnsi="Times New Roman" w:cs="Times New Roman"/>
          <w:lang w:val="el-GR"/>
        </w:rPr>
        <w:t>εις</w:t>
      </w:r>
      <w:r w:rsidR="009F38D7" w:rsidRPr="000F6864">
        <w:rPr>
          <w:rFonts w:ascii="Times New Roman" w:hAnsi="Times New Roman" w:cs="Times New Roman"/>
          <w:lang w:val="el-GR"/>
        </w:rPr>
        <w:t xml:space="preserve"> οικονομικής άνθησης αναμένεται αύξηση των εργατικών διεκδικήσεων σε μισθούς και σε </w:t>
      </w:r>
      <w:r w:rsidR="009D6824">
        <w:rPr>
          <w:rFonts w:ascii="Times New Roman" w:hAnsi="Times New Roman" w:cs="Times New Roman"/>
          <w:lang w:val="el-GR"/>
        </w:rPr>
        <w:t xml:space="preserve">καλύτερες </w:t>
      </w:r>
      <w:r w:rsidR="009F38D7" w:rsidRPr="000F6864">
        <w:rPr>
          <w:rFonts w:ascii="Times New Roman" w:hAnsi="Times New Roman" w:cs="Times New Roman"/>
          <w:lang w:val="el-GR"/>
        </w:rPr>
        <w:t>συνθήκες εργασίας</w:t>
      </w:r>
      <w:r w:rsidR="0058756C">
        <w:rPr>
          <w:rFonts w:ascii="Times New Roman" w:hAnsi="Times New Roman" w:cs="Times New Roman"/>
          <w:lang w:val="el-GR"/>
        </w:rPr>
        <w:t>,</w:t>
      </w:r>
      <w:r w:rsidR="009D6824">
        <w:rPr>
          <w:rFonts w:ascii="Times New Roman" w:hAnsi="Times New Roman" w:cs="Times New Roman"/>
          <w:lang w:val="el-GR"/>
        </w:rPr>
        <w:t xml:space="preserve"> </w:t>
      </w:r>
      <w:r w:rsidR="009F38D7" w:rsidRPr="000F6864">
        <w:rPr>
          <w:rFonts w:ascii="Times New Roman" w:hAnsi="Times New Roman" w:cs="Times New Roman"/>
          <w:lang w:val="el-GR"/>
        </w:rPr>
        <w:t xml:space="preserve">καθώς υπάρχει η αντικειμενική βάση για </w:t>
      </w:r>
      <w:r w:rsidR="00724DA8" w:rsidRPr="000F6864">
        <w:rPr>
          <w:rFonts w:ascii="Times New Roman" w:hAnsi="Times New Roman" w:cs="Times New Roman"/>
          <w:lang w:val="el-GR"/>
        </w:rPr>
        <w:t xml:space="preserve">να </w:t>
      </w:r>
      <w:r w:rsidR="009D6824">
        <w:rPr>
          <w:rFonts w:ascii="Times New Roman" w:hAnsi="Times New Roman" w:cs="Times New Roman"/>
          <w:lang w:val="el-GR"/>
        </w:rPr>
        <w:t>πραγματοποιηθούν</w:t>
      </w:r>
      <w:r w:rsidR="00724DA8" w:rsidRPr="000F6864">
        <w:rPr>
          <w:rFonts w:ascii="Times New Roman" w:hAnsi="Times New Roman" w:cs="Times New Roman"/>
          <w:lang w:val="el-GR"/>
        </w:rPr>
        <w:t xml:space="preserve"> τέτοιες </w:t>
      </w:r>
      <w:r w:rsidR="009F38D7" w:rsidRPr="000F6864">
        <w:rPr>
          <w:rFonts w:ascii="Times New Roman" w:hAnsi="Times New Roman" w:cs="Times New Roman"/>
          <w:lang w:val="el-GR"/>
        </w:rPr>
        <w:t xml:space="preserve">διεκδικήσεις. Τα ακριβώς αντίθετα συμβαίνουν σε φάσεις </w:t>
      </w:r>
      <w:r w:rsidR="007C570E">
        <w:rPr>
          <w:rFonts w:ascii="Times New Roman" w:hAnsi="Times New Roman" w:cs="Times New Roman"/>
          <w:lang w:val="el-GR"/>
        </w:rPr>
        <w:t>κάμψης</w:t>
      </w:r>
      <w:r w:rsidR="009F38D7" w:rsidRPr="000F6864">
        <w:rPr>
          <w:rFonts w:ascii="Times New Roman" w:hAnsi="Times New Roman" w:cs="Times New Roman"/>
          <w:lang w:val="el-GR"/>
        </w:rPr>
        <w:t xml:space="preserve"> της οικονομικής δραστηριότητας</w:t>
      </w:r>
      <w:r w:rsidR="00724DA8" w:rsidRPr="000F6864">
        <w:rPr>
          <w:rFonts w:ascii="Times New Roman" w:hAnsi="Times New Roman" w:cs="Times New Roman"/>
          <w:lang w:val="el-GR"/>
        </w:rPr>
        <w:t>,</w:t>
      </w:r>
      <w:r w:rsidR="009F38D7" w:rsidRPr="000F6864">
        <w:rPr>
          <w:rFonts w:ascii="Times New Roman" w:hAnsi="Times New Roman" w:cs="Times New Roman"/>
          <w:lang w:val="el-GR"/>
        </w:rPr>
        <w:t xml:space="preserve"> όπου η </w:t>
      </w:r>
      <w:r w:rsidR="007C570E">
        <w:rPr>
          <w:rFonts w:ascii="Times New Roman" w:hAnsi="Times New Roman" w:cs="Times New Roman"/>
          <w:lang w:val="el-GR"/>
        </w:rPr>
        <w:t>αυξανόμενη</w:t>
      </w:r>
      <w:r w:rsidR="009F38D7" w:rsidRPr="000F6864">
        <w:rPr>
          <w:rFonts w:ascii="Times New Roman" w:hAnsi="Times New Roman" w:cs="Times New Roman"/>
          <w:lang w:val="el-GR"/>
        </w:rPr>
        <w:t xml:space="preserve"> ανεργία και ο κίνδυνος απώλειας της εργασίας </w:t>
      </w:r>
      <w:r w:rsidR="002524B8">
        <w:rPr>
          <w:rFonts w:ascii="Times New Roman" w:hAnsi="Times New Roman" w:cs="Times New Roman"/>
          <w:lang w:val="el-GR"/>
        </w:rPr>
        <w:t>συνήθως</w:t>
      </w:r>
      <w:r w:rsidR="006D013B">
        <w:rPr>
          <w:rFonts w:ascii="Times New Roman" w:hAnsi="Times New Roman" w:cs="Times New Roman"/>
          <w:lang w:val="el-GR"/>
        </w:rPr>
        <w:t xml:space="preserve"> </w:t>
      </w:r>
      <w:r w:rsidR="009F38D7" w:rsidRPr="000F6864">
        <w:rPr>
          <w:rFonts w:ascii="Times New Roman" w:hAnsi="Times New Roman" w:cs="Times New Roman"/>
          <w:lang w:val="el-GR"/>
        </w:rPr>
        <w:t>οδηγούν σε υποχώρηση των εργατικών διεκδικήσεων, που αυτό σημαίνει ότι οι μειώσεις μισθών επιτυγχάνονται ευκολότερα</w:t>
      </w:r>
      <w:r w:rsidR="006D013B">
        <w:rPr>
          <w:rFonts w:ascii="Times New Roman" w:hAnsi="Times New Roman" w:cs="Times New Roman"/>
          <w:lang w:val="el-GR"/>
        </w:rPr>
        <w:t>,</w:t>
      </w:r>
      <w:r w:rsidR="009F38D7" w:rsidRPr="000F6864">
        <w:rPr>
          <w:rFonts w:ascii="Times New Roman" w:hAnsi="Times New Roman" w:cs="Times New Roman"/>
          <w:lang w:val="el-GR"/>
        </w:rPr>
        <w:t xml:space="preserve"> </w:t>
      </w:r>
      <w:r w:rsidR="00032B0E" w:rsidRPr="000F6864">
        <w:rPr>
          <w:rFonts w:ascii="Times New Roman" w:hAnsi="Times New Roman" w:cs="Times New Roman"/>
          <w:lang w:val="el-GR"/>
        </w:rPr>
        <w:t>όπως επίσης και η</w:t>
      </w:r>
      <w:r w:rsidR="009F38D7" w:rsidRPr="000F6864">
        <w:rPr>
          <w:rFonts w:ascii="Times New Roman" w:hAnsi="Times New Roman" w:cs="Times New Roman"/>
          <w:lang w:val="el-GR"/>
        </w:rPr>
        <w:t xml:space="preserve">  χειροτέρευση των συνθηκών εργασίας. Με άλλα λόγια</w:t>
      </w:r>
      <w:r w:rsidR="00C620BC" w:rsidRPr="000F6864">
        <w:rPr>
          <w:rFonts w:ascii="Times New Roman" w:hAnsi="Times New Roman" w:cs="Times New Roman"/>
          <w:lang w:val="el-GR"/>
        </w:rPr>
        <w:t>,</w:t>
      </w:r>
      <w:r w:rsidR="009F38D7" w:rsidRPr="000F6864">
        <w:rPr>
          <w:rFonts w:ascii="Times New Roman" w:hAnsi="Times New Roman" w:cs="Times New Roman"/>
          <w:lang w:val="el-GR"/>
        </w:rPr>
        <w:t xml:space="preserve"> αναμένονται οι ακριβώς αντίθετες συμπεριφο</w:t>
      </w:r>
      <w:r w:rsidR="00C620BC" w:rsidRPr="000F6864">
        <w:rPr>
          <w:rFonts w:ascii="Times New Roman" w:hAnsi="Times New Roman" w:cs="Times New Roman"/>
          <w:lang w:val="el-GR"/>
        </w:rPr>
        <w:t>ρές και αποτελέσματα από αυτά που συνήθως υποστηρίζονται</w:t>
      </w:r>
      <w:r w:rsidR="005E117F">
        <w:rPr>
          <w:rFonts w:ascii="Times New Roman" w:hAnsi="Times New Roman" w:cs="Times New Roman"/>
          <w:lang w:val="el-GR"/>
        </w:rPr>
        <w:t xml:space="preserve">. Η </w:t>
      </w:r>
      <w:r w:rsidR="00C620BC" w:rsidRPr="000F6864">
        <w:rPr>
          <w:rFonts w:ascii="Times New Roman" w:hAnsi="Times New Roman" w:cs="Times New Roman"/>
          <w:lang w:val="el-GR"/>
        </w:rPr>
        <w:t xml:space="preserve">ανέχεια και </w:t>
      </w:r>
      <w:r w:rsidR="00724DA8" w:rsidRPr="000F6864">
        <w:rPr>
          <w:rFonts w:ascii="Times New Roman" w:hAnsi="Times New Roman" w:cs="Times New Roman"/>
          <w:lang w:val="el-GR"/>
        </w:rPr>
        <w:t xml:space="preserve">η </w:t>
      </w:r>
      <w:r w:rsidR="00032B0E" w:rsidRPr="000F6864">
        <w:rPr>
          <w:rFonts w:ascii="Times New Roman" w:hAnsi="Times New Roman" w:cs="Times New Roman"/>
          <w:lang w:val="el-GR"/>
        </w:rPr>
        <w:t xml:space="preserve">φτώχεια δεν επαναστατικοποιούν </w:t>
      </w:r>
      <w:r w:rsidR="005E117F">
        <w:rPr>
          <w:rFonts w:ascii="Times New Roman" w:hAnsi="Times New Roman" w:cs="Times New Roman"/>
          <w:lang w:val="el-GR"/>
        </w:rPr>
        <w:t>κατ' ανάγκη τους ανθρώπους</w:t>
      </w:r>
      <w:r w:rsidR="00195BD3">
        <w:rPr>
          <w:rFonts w:ascii="Times New Roman" w:hAnsi="Times New Roman" w:cs="Times New Roman"/>
          <w:lang w:val="el-GR"/>
        </w:rPr>
        <w:t>,</w:t>
      </w:r>
      <w:r w:rsidR="005E117F">
        <w:rPr>
          <w:rFonts w:ascii="Times New Roman" w:hAnsi="Times New Roman" w:cs="Times New Roman"/>
          <w:lang w:val="el-GR"/>
        </w:rPr>
        <w:t xml:space="preserve"> ενώ</w:t>
      </w:r>
      <w:r w:rsidR="00C620BC" w:rsidRPr="000F6864">
        <w:rPr>
          <w:rFonts w:ascii="Times New Roman" w:hAnsi="Times New Roman" w:cs="Times New Roman"/>
          <w:lang w:val="el-GR"/>
        </w:rPr>
        <w:t xml:space="preserve"> οι διεκδικήσεις </w:t>
      </w:r>
      <w:r w:rsidR="00032B0E" w:rsidRPr="000F6864">
        <w:rPr>
          <w:rFonts w:ascii="Times New Roman" w:hAnsi="Times New Roman" w:cs="Times New Roman"/>
          <w:lang w:val="el-GR"/>
        </w:rPr>
        <w:t xml:space="preserve">και οι θεσμικές αλλαγές </w:t>
      </w:r>
      <w:r w:rsidR="00C620BC" w:rsidRPr="000F6864">
        <w:rPr>
          <w:rFonts w:ascii="Times New Roman" w:hAnsi="Times New Roman" w:cs="Times New Roman"/>
          <w:lang w:val="el-GR"/>
        </w:rPr>
        <w:t xml:space="preserve">γενικότερα </w:t>
      </w:r>
      <w:r w:rsidR="00032B0E" w:rsidRPr="000F6864">
        <w:rPr>
          <w:rFonts w:ascii="Times New Roman" w:hAnsi="Times New Roman" w:cs="Times New Roman"/>
          <w:lang w:val="el-GR"/>
        </w:rPr>
        <w:t>πραγματοποιούνται συνήθως</w:t>
      </w:r>
      <w:r w:rsidR="00C620BC" w:rsidRPr="000F6864">
        <w:rPr>
          <w:rFonts w:ascii="Times New Roman" w:hAnsi="Times New Roman" w:cs="Times New Roman"/>
          <w:lang w:val="el-GR"/>
        </w:rPr>
        <w:t xml:space="preserve"> σε περιόδους οικονομικής άνθησης.</w:t>
      </w:r>
    </w:p>
    <w:p w:rsidR="00433475" w:rsidRPr="000F6864" w:rsidRDefault="00C620BC" w:rsidP="00C85769">
      <w:pPr>
        <w:pStyle w:val="Web"/>
        <w:spacing w:line="276" w:lineRule="auto"/>
        <w:ind w:firstLine="284"/>
        <w:jc w:val="both"/>
        <w:rPr>
          <w:sz w:val="22"/>
          <w:szCs w:val="22"/>
        </w:rPr>
      </w:pPr>
      <w:r w:rsidRPr="000F6864">
        <w:rPr>
          <w:sz w:val="22"/>
          <w:szCs w:val="22"/>
        </w:rPr>
        <w:t xml:space="preserve">Στην </w:t>
      </w:r>
      <w:r w:rsidR="007C570E">
        <w:rPr>
          <w:sz w:val="22"/>
          <w:szCs w:val="22"/>
        </w:rPr>
        <w:t xml:space="preserve">περίπτωση της ελληνικής οικονομίας ενώ εντοπίζουμε τις ίδιες τάσεις με αυτές των υπολοίπων χωρών του ΟΟΣΑ, ωστόσο δεν μπορούμε να παραβλέψουμε και ορισμένα χαρακτηριστικά που διαφοροποιούν την ελληνική </w:t>
      </w:r>
      <w:r w:rsidR="006D013B">
        <w:rPr>
          <w:sz w:val="22"/>
          <w:szCs w:val="22"/>
        </w:rPr>
        <w:t>κοινωνία</w:t>
      </w:r>
      <w:r w:rsidR="007C570E">
        <w:rPr>
          <w:sz w:val="22"/>
          <w:szCs w:val="22"/>
        </w:rPr>
        <w:t xml:space="preserve"> από τις υπόλοιπες. Πρώτα απ' όλα το ελληνικό κράτος </w:t>
      </w:r>
      <w:r w:rsidR="001C3969" w:rsidRPr="000F6864">
        <w:rPr>
          <w:sz w:val="22"/>
          <w:szCs w:val="22"/>
        </w:rPr>
        <w:t xml:space="preserve">αντίθετα </w:t>
      </w:r>
      <w:r w:rsidR="007C570E">
        <w:rPr>
          <w:sz w:val="22"/>
          <w:szCs w:val="22"/>
        </w:rPr>
        <w:t xml:space="preserve">από τα </w:t>
      </w:r>
      <w:r w:rsidR="00195BD3">
        <w:rPr>
          <w:sz w:val="22"/>
          <w:szCs w:val="22"/>
        </w:rPr>
        <w:t>δυτικοευρωπαϊκ</w:t>
      </w:r>
      <w:r w:rsidR="007C570E">
        <w:rPr>
          <w:sz w:val="22"/>
          <w:szCs w:val="22"/>
        </w:rPr>
        <w:t xml:space="preserve">ά δεν ήταν ακριβώς </w:t>
      </w:r>
      <w:r w:rsidR="00195BD3">
        <w:rPr>
          <w:sz w:val="22"/>
          <w:szCs w:val="22"/>
        </w:rPr>
        <w:t>δημιούργημα της</w:t>
      </w:r>
      <w:r w:rsidRPr="000F6864">
        <w:rPr>
          <w:sz w:val="22"/>
          <w:szCs w:val="22"/>
        </w:rPr>
        <w:t xml:space="preserve"> αστική</w:t>
      </w:r>
      <w:r w:rsidR="00195BD3">
        <w:rPr>
          <w:sz w:val="22"/>
          <w:szCs w:val="22"/>
        </w:rPr>
        <w:t>ς</w:t>
      </w:r>
      <w:r w:rsidRPr="000F6864">
        <w:rPr>
          <w:sz w:val="22"/>
          <w:szCs w:val="22"/>
        </w:rPr>
        <w:t xml:space="preserve"> τάξη</w:t>
      </w:r>
      <w:r w:rsidR="00195BD3">
        <w:rPr>
          <w:sz w:val="22"/>
          <w:szCs w:val="22"/>
        </w:rPr>
        <w:t>ς</w:t>
      </w:r>
      <w:r w:rsidR="00724DA8" w:rsidRPr="000F6864">
        <w:rPr>
          <w:sz w:val="22"/>
          <w:szCs w:val="22"/>
        </w:rPr>
        <w:t>,</w:t>
      </w:r>
      <w:r w:rsidR="009D2230" w:rsidRPr="000F6864">
        <w:rPr>
          <w:sz w:val="22"/>
          <w:szCs w:val="22"/>
        </w:rPr>
        <w:t xml:space="preserve"> αλλά το αντίθετο. </w:t>
      </w:r>
      <w:r w:rsidR="001C3969" w:rsidRPr="000F6864">
        <w:rPr>
          <w:sz w:val="22"/>
          <w:szCs w:val="22"/>
        </w:rPr>
        <w:t>Με άλλα λόγια, πρώτα δ</w:t>
      </w:r>
      <w:r w:rsidR="009D2230" w:rsidRPr="000F6864">
        <w:rPr>
          <w:sz w:val="22"/>
          <w:szCs w:val="22"/>
        </w:rPr>
        <w:t xml:space="preserve">ημιουργήθηκε το </w:t>
      </w:r>
      <w:r w:rsidR="00195BD3">
        <w:rPr>
          <w:sz w:val="22"/>
          <w:szCs w:val="22"/>
        </w:rPr>
        <w:t>κ</w:t>
      </w:r>
      <w:r w:rsidR="009D2230" w:rsidRPr="000F6864">
        <w:rPr>
          <w:sz w:val="22"/>
          <w:szCs w:val="22"/>
        </w:rPr>
        <w:t>ράτος</w:t>
      </w:r>
      <w:r w:rsidR="005E117F">
        <w:rPr>
          <w:sz w:val="22"/>
          <w:szCs w:val="22"/>
        </w:rPr>
        <w:t>,</w:t>
      </w:r>
      <w:r w:rsidR="009D2230" w:rsidRPr="000F6864">
        <w:rPr>
          <w:sz w:val="22"/>
          <w:szCs w:val="22"/>
        </w:rPr>
        <w:t xml:space="preserve"> </w:t>
      </w:r>
      <w:r w:rsidR="001C3969" w:rsidRPr="000F6864">
        <w:rPr>
          <w:sz w:val="22"/>
          <w:szCs w:val="22"/>
        </w:rPr>
        <w:t xml:space="preserve">με την </w:t>
      </w:r>
      <w:r w:rsidR="009D2230" w:rsidRPr="000F6864">
        <w:rPr>
          <w:sz w:val="22"/>
          <w:szCs w:val="22"/>
        </w:rPr>
        <w:t>επέμβαση των ξένων δυνάμεων</w:t>
      </w:r>
      <w:r w:rsidR="005E117F">
        <w:rPr>
          <w:sz w:val="22"/>
          <w:szCs w:val="22"/>
        </w:rPr>
        <w:t>,</w:t>
      </w:r>
      <w:r w:rsidR="009D2230" w:rsidRPr="000F6864">
        <w:rPr>
          <w:sz w:val="22"/>
          <w:szCs w:val="22"/>
        </w:rPr>
        <w:t xml:space="preserve"> και στη συνέχεια το κράτος </w:t>
      </w:r>
      <w:r w:rsidR="001C3969" w:rsidRPr="000F6864">
        <w:rPr>
          <w:sz w:val="22"/>
          <w:szCs w:val="22"/>
        </w:rPr>
        <w:t xml:space="preserve">επιχείρησε να δημιουργήσει </w:t>
      </w:r>
      <w:r w:rsidR="0058756C">
        <w:rPr>
          <w:sz w:val="22"/>
          <w:szCs w:val="22"/>
        </w:rPr>
        <w:t xml:space="preserve">τις αναγκαίες και ικανές συνθήκες ώστε να </w:t>
      </w:r>
      <w:r w:rsidR="001D426D">
        <w:rPr>
          <w:sz w:val="22"/>
          <w:szCs w:val="22"/>
        </w:rPr>
        <w:t xml:space="preserve">προσελκύσει </w:t>
      </w:r>
      <w:r w:rsidR="0058756C">
        <w:rPr>
          <w:sz w:val="22"/>
          <w:szCs w:val="22"/>
        </w:rPr>
        <w:t>τους</w:t>
      </w:r>
      <w:r w:rsidR="00195BD3">
        <w:rPr>
          <w:sz w:val="22"/>
          <w:szCs w:val="22"/>
        </w:rPr>
        <w:t xml:space="preserve"> ελληνικής καταγωγής αστ</w:t>
      </w:r>
      <w:r w:rsidR="0058756C">
        <w:rPr>
          <w:sz w:val="22"/>
          <w:szCs w:val="22"/>
        </w:rPr>
        <w:t>ούς</w:t>
      </w:r>
      <w:r w:rsidR="00195BD3">
        <w:rPr>
          <w:sz w:val="22"/>
          <w:szCs w:val="22"/>
        </w:rPr>
        <w:t xml:space="preserve"> </w:t>
      </w:r>
      <w:r w:rsidR="0039477F" w:rsidRPr="000F6864">
        <w:rPr>
          <w:sz w:val="22"/>
          <w:szCs w:val="22"/>
        </w:rPr>
        <w:t xml:space="preserve">από τις παροικίες </w:t>
      </w:r>
      <w:r w:rsidR="005E117F">
        <w:rPr>
          <w:sz w:val="22"/>
          <w:szCs w:val="22"/>
        </w:rPr>
        <w:t>στα απελευθερωμένα εδάφη</w:t>
      </w:r>
      <w:r w:rsidR="009D2230" w:rsidRPr="000F6864">
        <w:rPr>
          <w:sz w:val="22"/>
          <w:szCs w:val="22"/>
        </w:rPr>
        <w:t xml:space="preserve">. </w:t>
      </w:r>
      <w:r w:rsidR="0058756C">
        <w:rPr>
          <w:sz w:val="22"/>
          <w:szCs w:val="22"/>
        </w:rPr>
        <w:t xml:space="preserve">Οι </w:t>
      </w:r>
      <w:r w:rsidR="007707FE">
        <w:rPr>
          <w:sz w:val="22"/>
          <w:szCs w:val="22"/>
        </w:rPr>
        <w:t>προσπάθειες</w:t>
      </w:r>
      <w:r w:rsidR="0058756C">
        <w:rPr>
          <w:sz w:val="22"/>
          <w:szCs w:val="22"/>
        </w:rPr>
        <w:t xml:space="preserve">, αν και ξεκίνησαν από τα πρώτα χρόνια, εντάθηκαν </w:t>
      </w:r>
      <w:r w:rsidR="009D2230" w:rsidRPr="000F6864">
        <w:rPr>
          <w:sz w:val="22"/>
          <w:szCs w:val="22"/>
        </w:rPr>
        <w:t>την περί</w:t>
      </w:r>
      <w:r w:rsidR="001C3969" w:rsidRPr="000F6864">
        <w:rPr>
          <w:sz w:val="22"/>
          <w:szCs w:val="22"/>
        </w:rPr>
        <w:t>ο</w:t>
      </w:r>
      <w:r w:rsidR="0039477F" w:rsidRPr="000F6864">
        <w:rPr>
          <w:sz w:val="22"/>
          <w:szCs w:val="22"/>
        </w:rPr>
        <w:t>δο</w:t>
      </w:r>
      <w:r w:rsidR="009D2230" w:rsidRPr="000F6864">
        <w:rPr>
          <w:sz w:val="22"/>
          <w:szCs w:val="22"/>
        </w:rPr>
        <w:t xml:space="preserve"> του Χ. Τρικούπη</w:t>
      </w:r>
      <w:r w:rsidR="00195BD3">
        <w:rPr>
          <w:sz w:val="22"/>
          <w:szCs w:val="22"/>
        </w:rPr>
        <w:t>,</w:t>
      </w:r>
      <w:r w:rsidR="005E117F">
        <w:rPr>
          <w:sz w:val="22"/>
          <w:szCs w:val="22"/>
        </w:rPr>
        <w:t xml:space="preserve"> </w:t>
      </w:r>
      <w:r w:rsidR="00724DA8" w:rsidRPr="000F6864">
        <w:rPr>
          <w:sz w:val="22"/>
          <w:szCs w:val="22"/>
        </w:rPr>
        <w:t xml:space="preserve">ο οποίος συστηματικά επεδίωκε και εν τέλει </w:t>
      </w:r>
      <w:r w:rsidR="007C570E">
        <w:rPr>
          <w:sz w:val="22"/>
          <w:szCs w:val="22"/>
        </w:rPr>
        <w:t xml:space="preserve">σε μεγάλο βαθμό </w:t>
      </w:r>
      <w:r w:rsidR="00724DA8" w:rsidRPr="000F6864">
        <w:rPr>
          <w:sz w:val="22"/>
          <w:szCs w:val="22"/>
        </w:rPr>
        <w:t>πέτυχε μέσω της κατάλληλης νομοθεσίας και παροχής κινήτρων να προσελκύσει πολλούς Έ</w:t>
      </w:r>
      <w:r w:rsidR="009D2230" w:rsidRPr="000F6864">
        <w:rPr>
          <w:sz w:val="22"/>
          <w:szCs w:val="22"/>
        </w:rPr>
        <w:t>λλ</w:t>
      </w:r>
      <w:r w:rsidR="00724DA8" w:rsidRPr="000F6864">
        <w:rPr>
          <w:sz w:val="22"/>
          <w:szCs w:val="22"/>
        </w:rPr>
        <w:t xml:space="preserve">ηνες </w:t>
      </w:r>
      <w:r w:rsidR="009D2230" w:rsidRPr="000F6864">
        <w:rPr>
          <w:sz w:val="22"/>
          <w:szCs w:val="22"/>
        </w:rPr>
        <w:t>αστ</w:t>
      </w:r>
      <w:r w:rsidR="00724DA8" w:rsidRPr="000F6864">
        <w:rPr>
          <w:sz w:val="22"/>
          <w:szCs w:val="22"/>
        </w:rPr>
        <w:t>ούς</w:t>
      </w:r>
      <w:r w:rsidR="007707FE">
        <w:rPr>
          <w:sz w:val="22"/>
          <w:szCs w:val="22"/>
        </w:rPr>
        <w:t xml:space="preserve"> της διασποράς</w:t>
      </w:r>
      <w:r w:rsidR="00724DA8" w:rsidRPr="000F6864">
        <w:rPr>
          <w:sz w:val="22"/>
          <w:szCs w:val="22"/>
        </w:rPr>
        <w:t xml:space="preserve"> </w:t>
      </w:r>
      <w:r w:rsidR="009D2230" w:rsidRPr="000F6864">
        <w:rPr>
          <w:sz w:val="22"/>
          <w:szCs w:val="22"/>
        </w:rPr>
        <w:t xml:space="preserve">ιδίως </w:t>
      </w:r>
      <w:r w:rsidR="001D426D">
        <w:rPr>
          <w:sz w:val="22"/>
          <w:szCs w:val="22"/>
        </w:rPr>
        <w:t>μετά την ενσωμάτωση της</w:t>
      </w:r>
      <w:r w:rsidR="009D2230" w:rsidRPr="000F6864">
        <w:rPr>
          <w:sz w:val="22"/>
          <w:szCs w:val="22"/>
        </w:rPr>
        <w:t xml:space="preserve"> Θεσσαλία</w:t>
      </w:r>
      <w:r w:rsidR="001D426D">
        <w:rPr>
          <w:sz w:val="22"/>
          <w:szCs w:val="22"/>
        </w:rPr>
        <w:t>ς</w:t>
      </w:r>
      <w:r w:rsidR="001C3969" w:rsidRPr="000F6864">
        <w:rPr>
          <w:sz w:val="22"/>
          <w:szCs w:val="22"/>
        </w:rPr>
        <w:t xml:space="preserve"> </w:t>
      </w:r>
      <w:r w:rsidR="00195BD3">
        <w:rPr>
          <w:sz w:val="22"/>
          <w:szCs w:val="22"/>
        </w:rPr>
        <w:t>το</w:t>
      </w:r>
      <w:r w:rsidR="005E117F">
        <w:rPr>
          <w:sz w:val="22"/>
          <w:szCs w:val="22"/>
        </w:rPr>
        <w:t xml:space="preserve"> 1881 </w:t>
      </w:r>
      <w:r w:rsidR="001C3969" w:rsidRPr="000F6864">
        <w:rPr>
          <w:sz w:val="22"/>
          <w:szCs w:val="22"/>
        </w:rPr>
        <w:t>(ο Α. Συγγρ</w:t>
      </w:r>
      <w:r w:rsidR="004C6524" w:rsidRPr="000F6864">
        <w:rPr>
          <w:sz w:val="22"/>
          <w:szCs w:val="22"/>
        </w:rPr>
        <w:t xml:space="preserve">ός είναι ίσως η </w:t>
      </w:r>
      <w:r w:rsidR="0065205A" w:rsidRPr="000F6864">
        <w:rPr>
          <w:sz w:val="22"/>
          <w:szCs w:val="22"/>
        </w:rPr>
        <w:t xml:space="preserve">πλέον </w:t>
      </w:r>
      <w:r w:rsidR="004C6524" w:rsidRPr="000F6864">
        <w:rPr>
          <w:sz w:val="22"/>
          <w:szCs w:val="22"/>
        </w:rPr>
        <w:t xml:space="preserve">χαρακτηριστική </w:t>
      </w:r>
      <w:r w:rsidR="001C3969" w:rsidRPr="000F6864">
        <w:rPr>
          <w:sz w:val="22"/>
          <w:szCs w:val="22"/>
        </w:rPr>
        <w:t>περίπτωση)</w:t>
      </w:r>
      <w:r w:rsidR="009D2230" w:rsidRPr="000F6864">
        <w:rPr>
          <w:sz w:val="22"/>
          <w:szCs w:val="22"/>
        </w:rPr>
        <w:t>.</w:t>
      </w:r>
      <w:r w:rsidR="0061782A" w:rsidRPr="000F6864">
        <w:rPr>
          <w:sz w:val="22"/>
          <w:szCs w:val="22"/>
        </w:rPr>
        <w:t xml:space="preserve"> </w:t>
      </w:r>
      <w:r w:rsidR="00032B0E" w:rsidRPr="000F6864">
        <w:rPr>
          <w:sz w:val="22"/>
          <w:szCs w:val="22"/>
        </w:rPr>
        <w:t xml:space="preserve">Η αστική τάξη εκείνης της περιόδου </w:t>
      </w:r>
      <w:r w:rsidR="00724DA8" w:rsidRPr="000F6864">
        <w:rPr>
          <w:sz w:val="22"/>
          <w:szCs w:val="22"/>
        </w:rPr>
        <w:t>αναδείχτηκε</w:t>
      </w:r>
      <w:r w:rsidR="001D426D">
        <w:rPr>
          <w:sz w:val="22"/>
          <w:szCs w:val="22"/>
        </w:rPr>
        <w:t>,</w:t>
      </w:r>
      <w:r w:rsidR="007C570E">
        <w:rPr>
          <w:sz w:val="22"/>
          <w:szCs w:val="22"/>
        </w:rPr>
        <w:t xml:space="preserve"> ως επί το πλείστον</w:t>
      </w:r>
      <w:r w:rsidR="001D426D">
        <w:rPr>
          <w:sz w:val="22"/>
          <w:szCs w:val="22"/>
        </w:rPr>
        <w:t xml:space="preserve"> με τις δικές της δυνάμεις</w:t>
      </w:r>
      <w:r w:rsidR="00724DA8" w:rsidRPr="000F6864">
        <w:rPr>
          <w:sz w:val="22"/>
          <w:szCs w:val="22"/>
        </w:rPr>
        <w:t xml:space="preserve"> (στις παροικίες</w:t>
      </w:r>
      <w:r w:rsidR="001D426D">
        <w:rPr>
          <w:sz w:val="22"/>
          <w:szCs w:val="22"/>
        </w:rPr>
        <w:t>, δηλαδή σε αφιλόξενα για αυτ</w:t>
      </w:r>
      <w:r w:rsidR="007C570E">
        <w:rPr>
          <w:sz w:val="22"/>
          <w:szCs w:val="22"/>
        </w:rPr>
        <w:t>ήν</w:t>
      </w:r>
      <w:r w:rsidR="001D426D">
        <w:rPr>
          <w:sz w:val="22"/>
          <w:szCs w:val="22"/>
        </w:rPr>
        <w:t xml:space="preserve"> εδάφη</w:t>
      </w:r>
      <w:r w:rsidR="00724DA8" w:rsidRPr="000F6864">
        <w:rPr>
          <w:sz w:val="22"/>
          <w:szCs w:val="22"/>
        </w:rPr>
        <w:t>) και βέβαια εκμεταλλεύτηκε τις ευκαιρίες που της δόθηκαν</w:t>
      </w:r>
      <w:r w:rsidR="00412238">
        <w:rPr>
          <w:sz w:val="22"/>
          <w:szCs w:val="22"/>
        </w:rPr>
        <w:t xml:space="preserve"> στη συνέχεια</w:t>
      </w:r>
      <w:r w:rsidR="00724DA8" w:rsidRPr="000F6864">
        <w:rPr>
          <w:sz w:val="22"/>
          <w:szCs w:val="22"/>
        </w:rPr>
        <w:t xml:space="preserve">. Η αστική τάξη αυτής της περιόδου ήλθε σε σύγκρουση με το </w:t>
      </w:r>
      <w:r w:rsidR="00187B31" w:rsidRPr="000F6864">
        <w:rPr>
          <w:sz w:val="22"/>
          <w:szCs w:val="22"/>
        </w:rPr>
        <w:t xml:space="preserve">παρηκμασμένο </w:t>
      </w:r>
      <w:r w:rsidR="00DC6BF9">
        <w:rPr>
          <w:sz w:val="22"/>
          <w:szCs w:val="22"/>
        </w:rPr>
        <w:t xml:space="preserve">ελληνικό </w:t>
      </w:r>
      <w:r w:rsidR="00187B31" w:rsidRPr="000F6864">
        <w:rPr>
          <w:sz w:val="22"/>
          <w:szCs w:val="22"/>
        </w:rPr>
        <w:t>κράτος</w:t>
      </w:r>
      <w:r w:rsidR="001D426D">
        <w:rPr>
          <w:sz w:val="22"/>
          <w:szCs w:val="22"/>
        </w:rPr>
        <w:t xml:space="preserve">. Σε </w:t>
      </w:r>
      <w:r w:rsidR="00724DA8" w:rsidRPr="000F6864">
        <w:rPr>
          <w:sz w:val="22"/>
          <w:szCs w:val="22"/>
        </w:rPr>
        <w:t xml:space="preserve">αυτήν τη σύγκρουση </w:t>
      </w:r>
      <w:r w:rsidR="001D426D">
        <w:rPr>
          <w:sz w:val="22"/>
          <w:szCs w:val="22"/>
        </w:rPr>
        <w:t xml:space="preserve">η αστική τάξη </w:t>
      </w:r>
      <w:r w:rsidR="00FE4C8A" w:rsidRPr="000F6864">
        <w:rPr>
          <w:sz w:val="22"/>
          <w:szCs w:val="22"/>
        </w:rPr>
        <w:t xml:space="preserve">έδειξε ότι έχει </w:t>
      </w:r>
      <w:r w:rsidR="00032B0E" w:rsidRPr="000F6864">
        <w:rPr>
          <w:sz w:val="22"/>
          <w:szCs w:val="22"/>
        </w:rPr>
        <w:t xml:space="preserve">όραμα </w:t>
      </w:r>
      <w:r w:rsidR="00187B31" w:rsidRPr="000F6864">
        <w:rPr>
          <w:sz w:val="22"/>
          <w:szCs w:val="22"/>
        </w:rPr>
        <w:t>(</w:t>
      </w:r>
      <w:r w:rsidR="007C570E">
        <w:rPr>
          <w:sz w:val="22"/>
          <w:szCs w:val="22"/>
        </w:rPr>
        <w:t xml:space="preserve">τον </w:t>
      </w:r>
      <w:r w:rsidR="00187B31" w:rsidRPr="000F6864">
        <w:rPr>
          <w:sz w:val="22"/>
          <w:szCs w:val="22"/>
        </w:rPr>
        <w:t xml:space="preserve">εκσυγχρονισμό) </w:t>
      </w:r>
      <w:r w:rsidR="001D426D">
        <w:rPr>
          <w:sz w:val="22"/>
          <w:szCs w:val="22"/>
        </w:rPr>
        <w:t>και</w:t>
      </w:r>
      <w:r w:rsidR="00187B31" w:rsidRPr="000F6864">
        <w:rPr>
          <w:sz w:val="22"/>
          <w:szCs w:val="22"/>
        </w:rPr>
        <w:t xml:space="preserve"> </w:t>
      </w:r>
      <w:r w:rsidR="00DC6BF9">
        <w:rPr>
          <w:sz w:val="22"/>
          <w:szCs w:val="22"/>
        </w:rPr>
        <w:t xml:space="preserve">μέσω της σύναψης των κατάλληλων συμμαχιών </w:t>
      </w:r>
      <w:r w:rsidR="001D426D">
        <w:rPr>
          <w:sz w:val="22"/>
          <w:szCs w:val="22"/>
        </w:rPr>
        <w:t xml:space="preserve">πέτυχε να διπλασιάσει </w:t>
      </w:r>
      <w:r w:rsidR="00DC6BF9">
        <w:rPr>
          <w:sz w:val="22"/>
          <w:szCs w:val="22"/>
        </w:rPr>
        <w:t xml:space="preserve">τα σύνορα της </w:t>
      </w:r>
      <w:r w:rsidR="00187B31" w:rsidRPr="000F6864">
        <w:rPr>
          <w:sz w:val="22"/>
          <w:szCs w:val="22"/>
        </w:rPr>
        <w:t>Ελλάδας</w:t>
      </w:r>
      <w:r w:rsidR="00032B0E" w:rsidRPr="000F6864">
        <w:rPr>
          <w:color w:val="0070C0"/>
          <w:sz w:val="22"/>
          <w:szCs w:val="22"/>
        </w:rPr>
        <w:t xml:space="preserve">. </w:t>
      </w:r>
      <w:r w:rsidR="009D2230" w:rsidRPr="000F6864">
        <w:rPr>
          <w:sz w:val="22"/>
          <w:szCs w:val="22"/>
        </w:rPr>
        <w:t xml:space="preserve">Αργότερα, </w:t>
      </w:r>
      <w:r w:rsidR="00FE4C8A" w:rsidRPr="000F6864">
        <w:rPr>
          <w:sz w:val="22"/>
          <w:szCs w:val="22"/>
        </w:rPr>
        <w:t xml:space="preserve">η </w:t>
      </w:r>
      <w:r w:rsidR="00DC6BF9">
        <w:rPr>
          <w:sz w:val="22"/>
          <w:szCs w:val="22"/>
        </w:rPr>
        <w:t xml:space="preserve">εγχώρια </w:t>
      </w:r>
      <w:r w:rsidR="00FE4C8A" w:rsidRPr="000F6864">
        <w:rPr>
          <w:sz w:val="22"/>
          <w:szCs w:val="22"/>
        </w:rPr>
        <w:t xml:space="preserve">αστική τάξη με αυτά τα χαρακτηριστικά </w:t>
      </w:r>
      <w:r w:rsidR="0061782A" w:rsidRPr="000F6864">
        <w:rPr>
          <w:sz w:val="22"/>
          <w:szCs w:val="22"/>
        </w:rPr>
        <w:t xml:space="preserve">το </w:t>
      </w:r>
      <w:r w:rsidR="009D2230" w:rsidRPr="000F6864">
        <w:rPr>
          <w:sz w:val="22"/>
          <w:szCs w:val="22"/>
        </w:rPr>
        <w:t xml:space="preserve">1922 </w:t>
      </w:r>
      <w:r w:rsidR="00FE4C8A" w:rsidRPr="000F6864">
        <w:rPr>
          <w:sz w:val="22"/>
          <w:szCs w:val="22"/>
        </w:rPr>
        <w:t xml:space="preserve">πλαισιώθηκε </w:t>
      </w:r>
      <w:r w:rsidR="00DC6BF9">
        <w:rPr>
          <w:sz w:val="22"/>
          <w:szCs w:val="22"/>
        </w:rPr>
        <w:t xml:space="preserve">και </w:t>
      </w:r>
      <w:r w:rsidR="00FE4C8A" w:rsidRPr="000F6864">
        <w:rPr>
          <w:sz w:val="22"/>
          <w:szCs w:val="22"/>
        </w:rPr>
        <w:t>με τους ελληνικής καταγωγής επιχειρηματίες</w:t>
      </w:r>
      <w:r w:rsidR="00187B31" w:rsidRPr="000F6864">
        <w:rPr>
          <w:sz w:val="22"/>
          <w:szCs w:val="22"/>
        </w:rPr>
        <w:t>,</w:t>
      </w:r>
      <w:r w:rsidR="00FE4C8A" w:rsidRPr="000F6864">
        <w:rPr>
          <w:sz w:val="22"/>
          <w:szCs w:val="22"/>
        </w:rPr>
        <w:t xml:space="preserve"> </w:t>
      </w:r>
      <w:r w:rsidR="0061782A" w:rsidRPr="000F6864">
        <w:rPr>
          <w:sz w:val="22"/>
          <w:szCs w:val="22"/>
        </w:rPr>
        <w:t xml:space="preserve">οι οποίοι </w:t>
      </w:r>
      <w:r w:rsidR="0020313F">
        <w:rPr>
          <w:sz w:val="22"/>
          <w:szCs w:val="22"/>
        </w:rPr>
        <w:t>με μόνο ίσως εφόδιο</w:t>
      </w:r>
      <w:r w:rsidR="0061782A" w:rsidRPr="000F6864">
        <w:rPr>
          <w:sz w:val="22"/>
          <w:szCs w:val="22"/>
        </w:rPr>
        <w:t xml:space="preserve"> τις γνώσεις </w:t>
      </w:r>
      <w:r w:rsidR="00187B31" w:rsidRPr="000F6864">
        <w:rPr>
          <w:sz w:val="22"/>
          <w:szCs w:val="22"/>
        </w:rPr>
        <w:t>(</w:t>
      </w:r>
      <w:r w:rsidR="007C570E">
        <w:rPr>
          <w:sz w:val="22"/>
          <w:szCs w:val="22"/>
        </w:rPr>
        <w:t xml:space="preserve">δηλαδή το </w:t>
      </w:r>
      <w:r w:rsidR="00187B31" w:rsidRPr="000F6864">
        <w:rPr>
          <w:sz w:val="22"/>
          <w:szCs w:val="22"/>
        </w:rPr>
        <w:t>ανθρώπινο κεφάλαιο)</w:t>
      </w:r>
      <w:r w:rsidR="007C570E">
        <w:rPr>
          <w:sz w:val="22"/>
          <w:szCs w:val="22"/>
        </w:rPr>
        <w:t xml:space="preserve"> </w:t>
      </w:r>
      <w:r w:rsidR="0061782A" w:rsidRPr="000F6864">
        <w:rPr>
          <w:sz w:val="22"/>
          <w:szCs w:val="22"/>
        </w:rPr>
        <w:t xml:space="preserve">και </w:t>
      </w:r>
      <w:r w:rsidR="0065205A" w:rsidRPr="000F6864">
        <w:rPr>
          <w:sz w:val="22"/>
          <w:szCs w:val="22"/>
        </w:rPr>
        <w:t xml:space="preserve">εκμεταλλευόμενοι τους χαμηλούς μισθούς και </w:t>
      </w:r>
      <w:r w:rsidR="0039477F" w:rsidRPr="000F6864">
        <w:rPr>
          <w:sz w:val="22"/>
          <w:szCs w:val="22"/>
        </w:rPr>
        <w:t xml:space="preserve">τη </w:t>
      </w:r>
      <w:r w:rsidR="0065205A" w:rsidRPr="000F6864">
        <w:rPr>
          <w:sz w:val="22"/>
          <w:szCs w:val="22"/>
        </w:rPr>
        <w:t xml:space="preserve">γενικότερη κατάσταση μπόρεσαν </w:t>
      </w:r>
      <w:r w:rsidR="00187B31" w:rsidRPr="000F6864">
        <w:rPr>
          <w:sz w:val="22"/>
          <w:szCs w:val="22"/>
        </w:rPr>
        <w:t xml:space="preserve">γρήγορα να </w:t>
      </w:r>
      <w:r w:rsidR="0065205A" w:rsidRPr="000F6864">
        <w:rPr>
          <w:sz w:val="22"/>
          <w:szCs w:val="22"/>
        </w:rPr>
        <w:t>επανακάμψουν και τη δεκαετία του 1930</w:t>
      </w:r>
      <w:r w:rsidR="00187B31" w:rsidRPr="000F6864">
        <w:rPr>
          <w:sz w:val="22"/>
          <w:szCs w:val="22"/>
        </w:rPr>
        <w:t>,</w:t>
      </w:r>
      <w:r w:rsidR="0065205A" w:rsidRPr="000F6864">
        <w:rPr>
          <w:sz w:val="22"/>
          <w:szCs w:val="22"/>
        </w:rPr>
        <w:t xml:space="preserve"> υπό καθεστώς δασμολογικής προστασίας</w:t>
      </w:r>
      <w:r w:rsidR="00187B31" w:rsidRPr="000F6864">
        <w:rPr>
          <w:sz w:val="22"/>
          <w:szCs w:val="22"/>
        </w:rPr>
        <w:t>,</w:t>
      </w:r>
      <w:r w:rsidR="0065205A" w:rsidRPr="000F6864">
        <w:rPr>
          <w:sz w:val="22"/>
          <w:szCs w:val="22"/>
        </w:rPr>
        <w:t xml:space="preserve"> </w:t>
      </w:r>
      <w:r w:rsidR="006D013B">
        <w:rPr>
          <w:sz w:val="22"/>
          <w:szCs w:val="22"/>
        </w:rPr>
        <w:t xml:space="preserve">γνώρισαν </w:t>
      </w:r>
      <w:r w:rsidR="00FE4C8A" w:rsidRPr="000F6864">
        <w:rPr>
          <w:sz w:val="22"/>
          <w:szCs w:val="22"/>
        </w:rPr>
        <w:t xml:space="preserve">ιδιαίτερα </w:t>
      </w:r>
      <w:r w:rsidR="0065205A" w:rsidRPr="000F6864">
        <w:rPr>
          <w:sz w:val="22"/>
          <w:szCs w:val="22"/>
        </w:rPr>
        <w:t>υψηλούς ρυθμούς</w:t>
      </w:r>
      <w:r w:rsidR="006D013B">
        <w:rPr>
          <w:sz w:val="22"/>
          <w:szCs w:val="22"/>
        </w:rPr>
        <w:t xml:space="preserve"> ανάπτυξης</w:t>
      </w:r>
      <w:r w:rsidR="00FE4C8A" w:rsidRPr="000F6864">
        <w:rPr>
          <w:sz w:val="22"/>
          <w:szCs w:val="22"/>
        </w:rPr>
        <w:t>.</w:t>
      </w:r>
      <w:r w:rsidR="00433475">
        <w:rPr>
          <w:rStyle w:val="aa"/>
          <w:sz w:val="22"/>
          <w:szCs w:val="22"/>
        </w:rPr>
        <w:footnoteReference w:id="17"/>
      </w:r>
      <w:r w:rsidR="00FE4C8A" w:rsidRPr="000F6864">
        <w:rPr>
          <w:sz w:val="22"/>
          <w:szCs w:val="22"/>
        </w:rPr>
        <w:t xml:space="preserve"> </w:t>
      </w:r>
      <w:r w:rsidR="00433475">
        <w:rPr>
          <w:sz w:val="22"/>
          <w:szCs w:val="22"/>
        </w:rPr>
        <w:t xml:space="preserve"> </w:t>
      </w:r>
    </w:p>
    <w:p w:rsidR="00547827" w:rsidRDefault="0065205A" w:rsidP="003F258F">
      <w:pPr>
        <w:pStyle w:val="Web"/>
        <w:spacing w:line="276" w:lineRule="auto"/>
        <w:ind w:firstLine="284"/>
        <w:jc w:val="both"/>
        <w:rPr>
          <w:sz w:val="22"/>
          <w:szCs w:val="22"/>
        </w:rPr>
      </w:pPr>
      <w:r w:rsidRPr="000F6864">
        <w:rPr>
          <w:sz w:val="22"/>
          <w:szCs w:val="22"/>
        </w:rPr>
        <w:lastRenderedPageBreak/>
        <w:t>Ενώ αυτά συνέβαινα</w:t>
      </w:r>
      <w:r w:rsidR="0039477F" w:rsidRPr="000F6864">
        <w:rPr>
          <w:sz w:val="22"/>
          <w:szCs w:val="22"/>
        </w:rPr>
        <w:t>ν</w:t>
      </w:r>
      <w:r w:rsidRPr="000F6864">
        <w:rPr>
          <w:sz w:val="22"/>
          <w:szCs w:val="22"/>
        </w:rPr>
        <w:t xml:space="preserve"> στη προ-Κατοχής περίοδο</w:t>
      </w:r>
      <w:r w:rsidR="0039477F" w:rsidRPr="000F6864">
        <w:rPr>
          <w:sz w:val="22"/>
          <w:szCs w:val="22"/>
        </w:rPr>
        <w:t>, αυτή</w:t>
      </w:r>
      <w:r w:rsidRPr="000F6864">
        <w:rPr>
          <w:sz w:val="22"/>
          <w:szCs w:val="22"/>
        </w:rPr>
        <w:t xml:space="preserve"> η δυναμική αστική τάξη των χρόνω</w:t>
      </w:r>
      <w:r w:rsidR="00745B99" w:rsidRPr="000F6864">
        <w:rPr>
          <w:sz w:val="22"/>
          <w:szCs w:val="22"/>
        </w:rPr>
        <w:t xml:space="preserve">ν του μεσοπολέμου </w:t>
      </w:r>
      <w:r w:rsidR="007707FE">
        <w:rPr>
          <w:sz w:val="22"/>
          <w:szCs w:val="22"/>
        </w:rPr>
        <w:t>γνώρισε μεγάλες απώλειες</w:t>
      </w:r>
      <w:r w:rsidRPr="000F6864">
        <w:rPr>
          <w:sz w:val="22"/>
          <w:szCs w:val="22"/>
        </w:rPr>
        <w:t xml:space="preserve"> </w:t>
      </w:r>
      <w:r w:rsidR="007C570E">
        <w:rPr>
          <w:sz w:val="22"/>
          <w:szCs w:val="22"/>
        </w:rPr>
        <w:t xml:space="preserve">ιδίως </w:t>
      </w:r>
      <w:r w:rsidR="00745B99" w:rsidRPr="000F6864">
        <w:rPr>
          <w:sz w:val="22"/>
          <w:szCs w:val="22"/>
        </w:rPr>
        <w:t>σ</w:t>
      </w:r>
      <w:r w:rsidRPr="000F6864">
        <w:rPr>
          <w:sz w:val="22"/>
          <w:szCs w:val="22"/>
        </w:rPr>
        <w:t>τη διάρκεια της Κατοχής</w:t>
      </w:r>
      <w:r w:rsidR="007C570E">
        <w:rPr>
          <w:sz w:val="22"/>
          <w:szCs w:val="22"/>
        </w:rPr>
        <w:t xml:space="preserve">, καθώς αντικαθίσταται ως </w:t>
      </w:r>
      <w:r w:rsidR="006D013B">
        <w:rPr>
          <w:sz w:val="22"/>
          <w:szCs w:val="22"/>
        </w:rPr>
        <w:t xml:space="preserve">ένα μεγάλο βαθμό </w:t>
      </w:r>
      <w:r w:rsidR="007C570E">
        <w:rPr>
          <w:sz w:val="22"/>
          <w:szCs w:val="22"/>
        </w:rPr>
        <w:t>από μια</w:t>
      </w:r>
      <w:r w:rsidR="00AB6290" w:rsidRPr="000F6864">
        <w:rPr>
          <w:sz w:val="22"/>
          <w:szCs w:val="22"/>
        </w:rPr>
        <w:t xml:space="preserve"> </w:t>
      </w:r>
      <w:r w:rsidR="001C3969" w:rsidRPr="000F6864">
        <w:rPr>
          <w:sz w:val="22"/>
          <w:szCs w:val="22"/>
        </w:rPr>
        <w:t xml:space="preserve">νέα </w:t>
      </w:r>
      <w:r w:rsidRPr="000F6864">
        <w:rPr>
          <w:sz w:val="22"/>
          <w:szCs w:val="22"/>
        </w:rPr>
        <w:t xml:space="preserve">"χωρίς </w:t>
      </w:r>
      <w:r w:rsidR="0020313F" w:rsidRPr="000F6864">
        <w:rPr>
          <w:sz w:val="22"/>
          <w:szCs w:val="22"/>
        </w:rPr>
        <w:t>ενδοιασμούς</w:t>
      </w:r>
      <w:r w:rsidRPr="000F6864">
        <w:rPr>
          <w:sz w:val="22"/>
          <w:szCs w:val="22"/>
        </w:rPr>
        <w:t>"</w:t>
      </w:r>
      <w:r w:rsidR="006D013B">
        <w:rPr>
          <w:sz w:val="22"/>
          <w:szCs w:val="22"/>
        </w:rPr>
        <w:t xml:space="preserve"> επισημαίνει ο </w:t>
      </w:r>
      <w:r w:rsidR="0020313F">
        <w:rPr>
          <w:sz w:val="22"/>
          <w:szCs w:val="22"/>
          <w:lang w:val="en-US"/>
        </w:rPr>
        <w:t>Mazower</w:t>
      </w:r>
      <w:r w:rsidR="0020313F">
        <w:rPr>
          <w:sz w:val="22"/>
          <w:szCs w:val="22"/>
        </w:rPr>
        <w:t xml:space="preserve"> </w:t>
      </w:r>
      <w:r w:rsidR="006D013B">
        <w:rPr>
          <w:sz w:val="22"/>
          <w:szCs w:val="22"/>
        </w:rPr>
        <w:t>(</w:t>
      </w:r>
      <w:r w:rsidR="0020313F" w:rsidRPr="0020313F">
        <w:rPr>
          <w:sz w:val="22"/>
          <w:szCs w:val="22"/>
        </w:rPr>
        <w:t>1994</w:t>
      </w:r>
      <w:r w:rsidRPr="000F6864">
        <w:rPr>
          <w:sz w:val="22"/>
          <w:szCs w:val="22"/>
        </w:rPr>
        <w:t xml:space="preserve">) </w:t>
      </w:r>
      <w:r w:rsidR="001C3969" w:rsidRPr="000F6864">
        <w:rPr>
          <w:sz w:val="22"/>
          <w:szCs w:val="22"/>
        </w:rPr>
        <w:t>αστική τάξη</w:t>
      </w:r>
      <w:r w:rsidR="00AB6290" w:rsidRPr="000F6864">
        <w:rPr>
          <w:sz w:val="22"/>
          <w:szCs w:val="22"/>
        </w:rPr>
        <w:t xml:space="preserve"> που </w:t>
      </w:r>
      <w:r w:rsidR="001C3969" w:rsidRPr="000F6864">
        <w:rPr>
          <w:sz w:val="22"/>
          <w:szCs w:val="22"/>
        </w:rPr>
        <w:t xml:space="preserve">προέκυψε μέσω της συνεργασίας </w:t>
      </w:r>
      <w:r w:rsidR="0039477F" w:rsidRPr="000F6864">
        <w:rPr>
          <w:sz w:val="22"/>
          <w:szCs w:val="22"/>
        </w:rPr>
        <w:t xml:space="preserve">της </w:t>
      </w:r>
      <w:r w:rsidR="001C3969" w:rsidRPr="000F6864">
        <w:rPr>
          <w:sz w:val="22"/>
          <w:szCs w:val="22"/>
        </w:rPr>
        <w:t xml:space="preserve">με τις δυνάμεις Κατοχής και τη δωσίλογη κυβέρνηση. </w:t>
      </w:r>
      <w:r w:rsidR="00926B1E" w:rsidRPr="00926B1E">
        <w:rPr>
          <w:sz w:val="22"/>
          <w:szCs w:val="22"/>
        </w:rPr>
        <w:t>Με άλλα λόγια, οι συνεργάτες των ναζί</w:t>
      </w:r>
      <w:r w:rsidR="00B315CD">
        <w:rPr>
          <w:sz w:val="22"/>
          <w:szCs w:val="22"/>
        </w:rPr>
        <w:t xml:space="preserve">, οι μαυραγορίτες, οι δωσίλογοι </w:t>
      </w:r>
      <w:r w:rsidR="00926B1E">
        <w:rPr>
          <w:sz w:val="22"/>
          <w:szCs w:val="22"/>
        </w:rPr>
        <w:t>γενικότερα</w:t>
      </w:r>
      <w:r w:rsidR="00926B1E" w:rsidRPr="00926B1E">
        <w:rPr>
          <w:sz w:val="22"/>
          <w:szCs w:val="22"/>
        </w:rPr>
        <w:t xml:space="preserve"> </w:t>
      </w:r>
      <w:r w:rsidR="007C570E">
        <w:rPr>
          <w:sz w:val="22"/>
          <w:szCs w:val="22"/>
        </w:rPr>
        <w:t xml:space="preserve">αντικατέστησαν μεγάλο μέρος της παλιάς αστικής τάξης και </w:t>
      </w:r>
      <w:r w:rsidR="00926B1E">
        <w:rPr>
          <w:sz w:val="22"/>
          <w:szCs w:val="22"/>
        </w:rPr>
        <w:t>στελέχωσαν</w:t>
      </w:r>
      <w:r w:rsidR="00926B1E" w:rsidRPr="00926B1E">
        <w:rPr>
          <w:sz w:val="22"/>
          <w:szCs w:val="22"/>
        </w:rPr>
        <w:t xml:space="preserve"> τον κρατικό </w:t>
      </w:r>
      <w:r w:rsidR="00926B1E">
        <w:rPr>
          <w:sz w:val="22"/>
          <w:szCs w:val="22"/>
        </w:rPr>
        <w:t>μηχανισμό</w:t>
      </w:r>
      <w:r w:rsidR="000B6C65">
        <w:rPr>
          <w:sz w:val="22"/>
          <w:szCs w:val="22"/>
        </w:rPr>
        <w:t xml:space="preserve">. Αυτή η </w:t>
      </w:r>
      <w:r w:rsidR="00926B1E" w:rsidRPr="00926B1E">
        <w:rPr>
          <w:sz w:val="22"/>
          <w:szCs w:val="22"/>
        </w:rPr>
        <w:t>νέα "αστική τάξη"</w:t>
      </w:r>
      <w:r w:rsidR="00926B1E">
        <w:rPr>
          <w:sz w:val="22"/>
          <w:szCs w:val="22"/>
        </w:rPr>
        <w:t xml:space="preserve"> </w:t>
      </w:r>
      <w:r w:rsidR="000B6C65">
        <w:rPr>
          <w:sz w:val="22"/>
          <w:szCs w:val="22"/>
        </w:rPr>
        <w:t>β</w:t>
      </w:r>
      <w:r w:rsidR="00926B1E">
        <w:rPr>
          <w:sz w:val="22"/>
          <w:szCs w:val="22"/>
        </w:rPr>
        <w:t xml:space="preserve">εβαίως στερούνταν </w:t>
      </w:r>
      <w:r w:rsidR="00AB6290" w:rsidRPr="000F6864">
        <w:rPr>
          <w:sz w:val="22"/>
          <w:szCs w:val="22"/>
        </w:rPr>
        <w:t>το σφρίγος και το όραμα της παλιάς αστικής τάξης.</w:t>
      </w:r>
      <w:r w:rsidR="00DC6BF9">
        <w:rPr>
          <w:sz w:val="22"/>
          <w:szCs w:val="22"/>
        </w:rPr>
        <w:t xml:space="preserve"> Η</w:t>
      </w:r>
      <w:r w:rsidRPr="000F6864">
        <w:rPr>
          <w:sz w:val="22"/>
          <w:szCs w:val="22"/>
        </w:rPr>
        <w:t xml:space="preserve"> αντικατάσταση αυτής της αστικής τάξης φαίνεται να ήταν ο </w:t>
      </w:r>
      <w:r w:rsidR="0039477F" w:rsidRPr="000F6864">
        <w:rPr>
          <w:sz w:val="22"/>
          <w:szCs w:val="22"/>
        </w:rPr>
        <w:t>διακηρυγμένος</w:t>
      </w:r>
      <w:r w:rsidRPr="000F6864">
        <w:rPr>
          <w:sz w:val="22"/>
          <w:szCs w:val="22"/>
        </w:rPr>
        <w:t xml:space="preserve"> στόχο</w:t>
      </w:r>
      <w:r w:rsidR="0039477F" w:rsidRPr="000F6864">
        <w:rPr>
          <w:sz w:val="22"/>
          <w:szCs w:val="22"/>
        </w:rPr>
        <w:t xml:space="preserve">ς των κυβερνήσεων μετά το 1980 μέσω της δημιουργίας των λεγόμενων "νέων τζακιών". Ο διακηρυγμένος αυτός στόχος </w:t>
      </w:r>
      <w:r w:rsidR="00AB6290" w:rsidRPr="000F6864">
        <w:rPr>
          <w:sz w:val="22"/>
          <w:szCs w:val="22"/>
        </w:rPr>
        <w:t>τ</w:t>
      </w:r>
      <w:r w:rsidR="00B315CD">
        <w:rPr>
          <w:sz w:val="22"/>
          <w:szCs w:val="22"/>
        </w:rPr>
        <w:t>ων</w:t>
      </w:r>
      <w:r w:rsidR="00AB6290" w:rsidRPr="000F6864">
        <w:rPr>
          <w:sz w:val="22"/>
          <w:szCs w:val="22"/>
        </w:rPr>
        <w:t xml:space="preserve"> πολιτικ</w:t>
      </w:r>
      <w:r w:rsidR="00B315CD">
        <w:rPr>
          <w:sz w:val="22"/>
          <w:szCs w:val="22"/>
        </w:rPr>
        <w:t>ών</w:t>
      </w:r>
      <w:r w:rsidR="00AB6290" w:rsidRPr="000F6864">
        <w:rPr>
          <w:sz w:val="22"/>
          <w:szCs w:val="22"/>
        </w:rPr>
        <w:t xml:space="preserve"> </w:t>
      </w:r>
      <w:r w:rsidR="00DC6BF9">
        <w:rPr>
          <w:sz w:val="22"/>
          <w:szCs w:val="22"/>
        </w:rPr>
        <w:t>δυνάμεων</w:t>
      </w:r>
      <w:r w:rsidR="00AB6290" w:rsidRPr="000F6864">
        <w:rPr>
          <w:sz w:val="22"/>
          <w:szCs w:val="22"/>
        </w:rPr>
        <w:t xml:space="preserve"> της εποχής εκείνης </w:t>
      </w:r>
      <w:r w:rsidR="00DC6BF9">
        <w:rPr>
          <w:sz w:val="22"/>
          <w:szCs w:val="22"/>
        </w:rPr>
        <w:t>για τη</w:t>
      </w:r>
      <w:r w:rsidR="00AB6290" w:rsidRPr="000F6864">
        <w:rPr>
          <w:sz w:val="22"/>
          <w:szCs w:val="22"/>
        </w:rPr>
        <w:t xml:space="preserve"> δημιουργία μιας νέας σύγχρονη αστικής τάξης </w:t>
      </w:r>
      <w:r w:rsidR="0039477F" w:rsidRPr="000F6864">
        <w:rPr>
          <w:sz w:val="22"/>
          <w:szCs w:val="22"/>
        </w:rPr>
        <w:t xml:space="preserve">γρήγορα </w:t>
      </w:r>
      <w:r w:rsidR="00AB6290" w:rsidRPr="000F6864">
        <w:rPr>
          <w:sz w:val="22"/>
          <w:szCs w:val="22"/>
        </w:rPr>
        <w:t xml:space="preserve">από σκοπός έγινε </w:t>
      </w:r>
      <w:r w:rsidR="0039477F" w:rsidRPr="000F6864">
        <w:rPr>
          <w:sz w:val="22"/>
          <w:szCs w:val="22"/>
        </w:rPr>
        <w:t>μέσο</w:t>
      </w:r>
      <w:r w:rsidR="00AB6290" w:rsidRPr="000F6864">
        <w:rPr>
          <w:sz w:val="22"/>
          <w:szCs w:val="22"/>
        </w:rPr>
        <w:t xml:space="preserve"> για την οικονομική υποστήριξη του</w:t>
      </w:r>
      <w:r w:rsidR="0039477F" w:rsidRPr="000F6864">
        <w:rPr>
          <w:sz w:val="22"/>
          <w:szCs w:val="22"/>
        </w:rPr>
        <w:t xml:space="preserve"> πολιτικ</w:t>
      </w:r>
      <w:r w:rsidR="00AB6290" w:rsidRPr="000F6864">
        <w:rPr>
          <w:sz w:val="22"/>
          <w:szCs w:val="22"/>
        </w:rPr>
        <w:t>ού</w:t>
      </w:r>
      <w:r w:rsidR="0039477F" w:rsidRPr="000F6864">
        <w:rPr>
          <w:sz w:val="22"/>
          <w:szCs w:val="22"/>
        </w:rPr>
        <w:t xml:space="preserve"> </w:t>
      </w:r>
      <w:r w:rsidR="00DC6BF9">
        <w:rPr>
          <w:sz w:val="22"/>
          <w:szCs w:val="22"/>
        </w:rPr>
        <w:t>προσωπικού</w:t>
      </w:r>
      <w:r w:rsidR="0039477F" w:rsidRPr="000F6864">
        <w:rPr>
          <w:sz w:val="22"/>
          <w:szCs w:val="22"/>
        </w:rPr>
        <w:t xml:space="preserve"> της εποχής</w:t>
      </w:r>
      <w:r w:rsidR="00AB6290" w:rsidRPr="000F6864">
        <w:rPr>
          <w:sz w:val="22"/>
          <w:szCs w:val="22"/>
        </w:rPr>
        <w:t>.</w:t>
      </w:r>
      <w:r w:rsidR="001C3969" w:rsidRPr="000F6864">
        <w:rPr>
          <w:sz w:val="22"/>
          <w:szCs w:val="22"/>
        </w:rPr>
        <w:t xml:space="preserve"> Σ</w:t>
      </w:r>
      <w:r w:rsidR="00AB6290" w:rsidRPr="000F6864">
        <w:rPr>
          <w:sz w:val="22"/>
          <w:szCs w:val="22"/>
        </w:rPr>
        <w:t xml:space="preserve">τη διάρκεια αυτής της </w:t>
      </w:r>
      <w:r w:rsidR="001C3969" w:rsidRPr="000F6864">
        <w:rPr>
          <w:sz w:val="22"/>
          <w:szCs w:val="22"/>
        </w:rPr>
        <w:t>περ</w:t>
      </w:r>
      <w:r w:rsidR="00AB6290" w:rsidRPr="000F6864">
        <w:rPr>
          <w:sz w:val="22"/>
          <w:szCs w:val="22"/>
        </w:rPr>
        <w:t xml:space="preserve">ιόδου </w:t>
      </w:r>
      <w:r w:rsidR="001C3969" w:rsidRPr="000F6864">
        <w:rPr>
          <w:sz w:val="22"/>
          <w:szCs w:val="22"/>
        </w:rPr>
        <w:t>είναι που οι τρεις εξουσίες</w:t>
      </w:r>
      <w:r w:rsidR="0039477F" w:rsidRPr="000F6864">
        <w:rPr>
          <w:sz w:val="22"/>
          <w:szCs w:val="22"/>
        </w:rPr>
        <w:t>,</w:t>
      </w:r>
      <w:r w:rsidR="001C3969" w:rsidRPr="000F6864">
        <w:rPr>
          <w:sz w:val="22"/>
          <w:szCs w:val="22"/>
        </w:rPr>
        <w:t xml:space="preserve"> διακριτές</w:t>
      </w:r>
      <w:r w:rsidR="0020313F">
        <w:rPr>
          <w:sz w:val="22"/>
          <w:szCs w:val="22"/>
        </w:rPr>
        <w:t xml:space="preserve"> </w:t>
      </w:r>
      <w:r w:rsidR="00AB6290" w:rsidRPr="000F6864">
        <w:rPr>
          <w:sz w:val="22"/>
          <w:szCs w:val="22"/>
        </w:rPr>
        <w:t>αλλού</w:t>
      </w:r>
      <w:r w:rsidR="004C6524" w:rsidRPr="000F6864">
        <w:rPr>
          <w:sz w:val="22"/>
          <w:szCs w:val="22"/>
        </w:rPr>
        <w:t>,</w:t>
      </w:r>
      <w:r w:rsidR="00DC6BF9">
        <w:rPr>
          <w:sz w:val="22"/>
          <w:szCs w:val="22"/>
        </w:rPr>
        <w:t xml:space="preserve"> </w:t>
      </w:r>
      <w:r w:rsidR="001C3969" w:rsidRPr="000F6864">
        <w:rPr>
          <w:sz w:val="22"/>
          <w:szCs w:val="22"/>
        </w:rPr>
        <w:t xml:space="preserve">στην Ελλάδα </w:t>
      </w:r>
      <w:r w:rsidR="004C6524" w:rsidRPr="000F6864">
        <w:rPr>
          <w:sz w:val="22"/>
          <w:szCs w:val="22"/>
        </w:rPr>
        <w:t xml:space="preserve">συνεπικουρούμενες </w:t>
      </w:r>
      <w:r w:rsidR="0039477F" w:rsidRPr="000F6864">
        <w:rPr>
          <w:sz w:val="22"/>
          <w:szCs w:val="22"/>
        </w:rPr>
        <w:t xml:space="preserve">και </w:t>
      </w:r>
      <w:r w:rsidR="004C6524" w:rsidRPr="000F6864">
        <w:rPr>
          <w:sz w:val="22"/>
          <w:szCs w:val="22"/>
        </w:rPr>
        <w:t>από την τέταρτη εξουσία τ</w:t>
      </w:r>
      <w:r w:rsidR="00DC6BF9">
        <w:rPr>
          <w:sz w:val="22"/>
          <w:szCs w:val="22"/>
        </w:rPr>
        <w:t>ων</w:t>
      </w:r>
      <w:r w:rsidR="004C6524" w:rsidRPr="000F6864">
        <w:rPr>
          <w:sz w:val="22"/>
          <w:szCs w:val="22"/>
        </w:rPr>
        <w:t xml:space="preserve"> ΜΜΕ </w:t>
      </w:r>
      <w:r w:rsidR="0039477F" w:rsidRPr="000F6864">
        <w:rPr>
          <w:sz w:val="22"/>
          <w:szCs w:val="22"/>
        </w:rPr>
        <w:t>δέθηκαν πολύ</w:t>
      </w:r>
      <w:r w:rsidR="004C6524" w:rsidRPr="000F6864">
        <w:rPr>
          <w:sz w:val="22"/>
          <w:szCs w:val="22"/>
        </w:rPr>
        <w:t xml:space="preserve"> σφιχτά μεταξύ τους</w:t>
      </w:r>
      <w:r w:rsidR="00DC6BF9">
        <w:rPr>
          <w:sz w:val="22"/>
          <w:szCs w:val="22"/>
        </w:rPr>
        <w:t xml:space="preserve"> </w:t>
      </w:r>
      <w:r w:rsidR="004C6524" w:rsidRPr="000F6864">
        <w:rPr>
          <w:sz w:val="22"/>
          <w:szCs w:val="22"/>
        </w:rPr>
        <w:t xml:space="preserve">σε μια </w:t>
      </w:r>
      <w:r w:rsidR="0039477F" w:rsidRPr="000F6864">
        <w:rPr>
          <w:sz w:val="22"/>
          <w:szCs w:val="22"/>
        </w:rPr>
        <w:t xml:space="preserve">μακροχρόνια και ταυτόχρονα αμοιβαία υποστηρικτική </w:t>
      </w:r>
      <w:r w:rsidR="004C6524" w:rsidRPr="000F6864">
        <w:rPr>
          <w:sz w:val="22"/>
          <w:szCs w:val="22"/>
        </w:rPr>
        <w:t xml:space="preserve">σχέση. Το ίδιο συνέβη και τις επόμενες δεκαετίες </w:t>
      </w:r>
      <w:r w:rsidR="00DC6BF9">
        <w:rPr>
          <w:sz w:val="22"/>
          <w:szCs w:val="22"/>
        </w:rPr>
        <w:t xml:space="preserve">σε βαθμό </w:t>
      </w:r>
      <w:r w:rsidR="004C6524" w:rsidRPr="000F6864">
        <w:rPr>
          <w:sz w:val="22"/>
          <w:szCs w:val="22"/>
        </w:rPr>
        <w:t xml:space="preserve">που </w:t>
      </w:r>
      <w:r w:rsidR="00AB6290" w:rsidRPr="000F6864">
        <w:rPr>
          <w:sz w:val="22"/>
          <w:szCs w:val="22"/>
        </w:rPr>
        <w:t xml:space="preserve">σήμερα </w:t>
      </w:r>
      <w:r w:rsidR="004C6524" w:rsidRPr="000F6864">
        <w:rPr>
          <w:sz w:val="22"/>
          <w:szCs w:val="22"/>
        </w:rPr>
        <w:t xml:space="preserve">δεν νοείται </w:t>
      </w:r>
      <w:r w:rsidR="00DC6BF9">
        <w:rPr>
          <w:sz w:val="22"/>
          <w:szCs w:val="22"/>
        </w:rPr>
        <w:t xml:space="preserve">σοβαρή </w:t>
      </w:r>
      <w:r w:rsidR="004C6524" w:rsidRPr="000F6864">
        <w:rPr>
          <w:sz w:val="22"/>
          <w:szCs w:val="22"/>
        </w:rPr>
        <w:t xml:space="preserve">επιχειρηματική δραστηριότητα χωρίς </w:t>
      </w:r>
      <w:r w:rsidR="0039477F" w:rsidRPr="000F6864">
        <w:rPr>
          <w:sz w:val="22"/>
          <w:szCs w:val="22"/>
        </w:rPr>
        <w:t xml:space="preserve">τη </w:t>
      </w:r>
      <w:r w:rsidR="004C6524" w:rsidRPr="000F6864">
        <w:rPr>
          <w:sz w:val="22"/>
          <w:szCs w:val="22"/>
        </w:rPr>
        <w:t xml:space="preserve">στενή σχέση με το κράτος και το δημόσιο γενικότερα. </w:t>
      </w:r>
      <w:r w:rsidR="004C2655" w:rsidRPr="000F6864">
        <w:rPr>
          <w:sz w:val="22"/>
          <w:szCs w:val="22"/>
        </w:rPr>
        <w:t xml:space="preserve">Αυτό ισχύει πολύ περισσότερο τα πιο πρόσφατα </w:t>
      </w:r>
      <w:r w:rsidR="0020313F">
        <w:rPr>
          <w:sz w:val="22"/>
          <w:szCs w:val="22"/>
        </w:rPr>
        <w:t xml:space="preserve">χρόνια, </w:t>
      </w:r>
      <w:r w:rsidR="004C2655" w:rsidRPr="000F6864">
        <w:rPr>
          <w:sz w:val="22"/>
          <w:szCs w:val="22"/>
        </w:rPr>
        <w:t xml:space="preserve">όταν μεγάλο μέρος της αστικής τάξης αποτραβήχτηκε από τα εμπορεύσιμα αγαθά και δραστηριοποιήθηκε σε μη εμπορεύσιμα (ΜΜΕ, δημόσια έργα, </w:t>
      </w:r>
      <w:r w:rsidR="00FD2E47">
        <w:rPr>
          <w:sz w:val="22"/>
          <w:szCs w:val="22"/>
        </w:rPr>
        <w:t xml:space="preserve">μεταφορές, </w:t>
      </w:r>
      <w:r w:rsidR="00530217">
        <w:rPr>
          <w:sz w:val="22"/>
          <w:szCs w:val="22"/>
        </w:rPr>
        <w:t xml:space="preserve">επικοινωνίες, </w:t>
      </w:r>
      <w:r w:rsidR="00FD2E47">
        <w:rPr>
          <w:sz w:val="22"/>
          <w:szCs w:val="22"/>
        </w:rPr>
        <w:t>ενέργεια</w:t>
      </w:r>
      <w:r w:rsidR="00530217">
        <w:rPr>
          <w:sz w:val="22"/>
          <w:szCs w:val="22"/>
        </w:rPr>
        <w:t>, υπηρεσίες κ.ά</w:t>
      </w:r>
      <w:r w:rsidR="0020313F">
        <w:rPr>
          <w:sz w:val="22"/>
          <w:szCs w:val="22"/>
        </w:rPr>
        <w:t>.</w:t>
      </w:r>
      <w:r w:rsidR="004C2655" w:rsidRPr="000F6864">
        <w:rPr>
          <w:sz w:val="22"/>
          <w:szCs w:val="22"/>
        </w:rPr>
        <w:t>).</w:t>
      </w:r>
      <w:r w:rsidR="0020313F">
        <w:rPr>
          <w:sz w:val="22"/>
          <w:szCs w:val="22"/>
        </w:rPr>
        <w:t xml:space="preserve"> </w:t>
      </w:r>
      <w:r w:rsidR="004C2655" w:rsidRPr="000F6864">
        <w:rPr>
          <w:sz w:val="22"/>
          <w:szCs w:val="22"/>
        </w:rPr>
        <w:t xml:space="preserve">Η </w:t>
      </w:r>
      <w:r w:rsidR="00530217">
        <w:rPr>
          <w:sz w:val="22"/>
          <w:szCs w:val="22"/>
        </w:rPr>
        <w:t xml:space="preserve">συντήρηση </w:t>
      </w:r>
      <w:r w:rsidR="004C2655" w:rsidRPr="000F6864">
        <w:rPr>
          <w:sz w:val="22"/>
          <w:szCs w:val="22"/>
        </w:rPr>
        <w:t xml:space="preserve"> αυτών των κλάδων </w:t>
      </w:r>
      <w:r w:rsidR="00530217">
        <w:rPr>
          <w:sz w:val="22"/>
          <w:szCs w:val="22"/>
        </w:rPr>
        <w:t xml:space="preserve">και μάλιστα με </w:t>
      </w:r>
      <w:r w:rsidR="000B6C65">
        <w:rPr>
          <w:sz w:val="22"/>
          <w:szCs w:val="22"/>
        </w:rPr>
        <w:t xml:space="preserve">ικανοποιητικό </w:t>
      </w:r>
      <w:r w:rsidR="00530217">
        <w:rPr>
          <w:sz w:val="22"/>
          <w:szCs w:val="22"/>
        </w:rPr>
        <w:t xml:space="preserve">κέρδος </w:t>
      </w:r>
      <w:r w:rsidR="004C2655" w:rsidRPr="000F6864">
        <w:rPr>
          <w:sz w:val="22"/>
          <w:szCs w:val="22"/>
        </w:rPr>
        <w:t xml:space="preserve">μπορούσε να επιτευχθεί </w:t>
      </w:r>
      <w:r w:rsidR="0020313F">
        <w:rPr>
          <w:sz w:val="22"/>
          <w:szCs w:val="22"/>
        </w:rPr>
        <w:t xml:space="preserve">μόνο </w:t>
      </w:r>
      <w:r w:rsidR="004C2655" w:rsidRPr="000F6864">
        <w:rPr>
          <w:sz w:val="22"/>
          <w:szCs w:val="22"/>
        </w:rPr>
        <w:t xml:space="preserve">μέσω </w:t>
      </w:r>
      <w:r w:rsidR="0020313F">
        <w:rPr>
          <w:sz w:val="22"/>
          <w:szCs w:val="22"/>
        </w:rPr>
        <w:t xml:space="preserve">κρατικής στήριξης και βεβαίως δημόσιων ελλειμμάτων και </w:t>
      </w:r>
      <w:r w:rsidR="004C2655" w:rsidRPr="000F6864">
        <w:rPr>
          <w:sz w:val="22"/>
          <w:szCs w:val="22"/>
        </w:rPr>
        <w:t>διόγκωση</w:t>
      </w:r>
      <w:r w:rsidR="000B6C65">
        <w:rPr>
          <w:sz w:val="22"/>
          <w:szCs w:val="22"/>
        </w:rPr>
        <w:t>ς</w:t>
      </w:r>
      <w:r w:rsidR="004C2655" w:rsidRPr="000F6864">
        <w:rPr>
          <w:sz w:val="22"/>
          <w:szCs w:val="22"/>
        </w:rPr>
        <w:t xml:space="preserve"> του δημ</w:t>
      </w:r>
      <w:r w:rsidR="0020313F">
        <w:rPr>
          <w:sz w:val="22"/>
          <w:szCs w:val="22"/>
        </w:rPr>
        <w:t xml:space="preserve">όσιου </w:t>
      </w:r>
      <w:r w:rsidR="004C2655" w:rsidRPr="000F6864">
        <w:rPr>
          <w:sz w:val="22"/>
          <w:szCs w:val="22"/>
        </w:rPr>
        <w:t>χρέους.</w:t>
      </w:r>
      <w:r w:rsidR="00151C18">
        <w:rPr>
          <w:sz w:val="22"/>
          <w:szCs w:val="22"/>
        </w:rPr>
        <w:t xml:space="preserve"> </w:t>
      </w:r>
    </w:p>
    <w:p w:rsidR="004C272D" w:rsidRDefault="000B6C65" w:rsidP="004C7904">
      <w:pPr>
        <w:pStyle w:val="Web"/>
        <w:spacing w:line="276" w:lineRule="auto"/>
        <w:ind w:firstLine="284"/>
        <w:jc w:val="both"/>
        <w:rPr>
          <w:sz w:val="22"/>
          <w:szCs w:val="22"/>
        </w:rPr>
      </w:pPr>
      <w:r>
        <w:rPr>
          <w:sz w:val="22"/>
          <w:szCs w:val="22"/>
        </w:rPr>
        <w:t xml:space="preserve">Επισημαίνουμε ότι </w:t>
      </w:r>
      <w:r w:rsidR="004C7904">
        <w:rPr>
          <w:sz w:val="22"/>
          <w:szCs w:val="22"/>
        </w:rPr>
        <w:t xml:space="preserve">είναι διεθνές </w:t>
      </w:r>
      <w:r>
        <w:rPr>
          <w:sz w:val="22"/>
          <w:szCs w:val="22"/>
        </w:rPr>
        <w:t xml:space="preserve">το </w:t>
      </w:r>
      <w:r w:rsidR="004C7904">
        <w:rPr>
          <w:sz w:val="22"/>
          <w:szCs w:val="22"/>
        </w:rPr>
        <w:t xml:space="preserve">φαινόμενο </w:t>
      </w:r>
      <w:r>
        <w:rPr>
          <w:sz w:val="22"/>
          <w:szCs w:val="22"/>
        </w:rPr>
        <w:t xml:space="preserve">των ταξικών ανακατατάξεων μόνο που εκδηλώνεται διαφορετικά </w:t>
      </w:r>
      <w:r w:rsidR="004C7904">
        <w:rPr>
          <w:sz w:val="22"/>
          <w:szCs w:val="22"/>
        </w:rPr>
        <w:t xml:space="preserve">σε κάθε επιμέρους οικονομία. </w:t>
      </w:r>
      <w:r>
        <w:rPr>
          <w:sz w:val="22"/>
          <w:szCs w:val="22"/>
        </w:rPr>
        <w:t>Στο πλαίσιο αυτό π</w:t>
      </w:r>
      <w:r w:rsidR="004C7904">
        <w:rPr>
          <w:sz w:val="22"/>
          <w:szCs w:val="22"/>
        </w:rPr>
        <w:t xml:space="preserve">αρουσιάζει διακριτό ενδιαφέρον η άποψη των </w:t>
      </w:r>
      <w:r w:rsidR="004C7904">
        <w:rPr>
          <w:sz w:val="22"/>
          <w:szCs w:val="22"/>
          <w:lang w:val="en-US"/>
        </w:rPr>
        <w:t>Dum</w:t>
      </w:r>
      <w:r w:rsidR="004C7904">
        <w:rPr>
          <w:sz w:val="22"/>
          <w:szCs w:val="22"/>
        </w:rPr>
        <w:t>é</w:t>
      </w:r>
      <w:r w:rsidR="004C7904">
        <w:rPr>
          <w:sz w:val="22"/>
          <w:szCs w:val="22"/>
          <w:lang w:val="en-US"/>
        </w:rPr>
        <w:t>nil</w:t>
      </w:r>
      <w:r w:rsidR="004C7904" w:rsidRPr="003035C4">
        <w:rPr>
          <w:sz w:val="22"/>
          <w:szCs w:val="22"/>
        </w:rPr>
        <w:t xml:space="preserve"> </w:t>
      </w:r>
      <w:r w:rsidR="004C7904">
        <w:rPr>
          <w:sz w:val="22"/>
          <w:szCs w:val="22"/>
        </w:rPr>
        <w:t xml:space="preserve">&amp; </w:t>
      </w:r>
      <w:r w:rsidR="004C7904">
        <w:rPr>
          <w:sz w:val="22"/>
          <w:szCs w:val="22"/>
          <w:lang w:val="en-US"/>
        </w:rPr>
        <w:t>L</w:t>
      </w:r>
      <w:r w:rsidR="004C7904">
        <w:rPr>
          <w:sz w:val="22"/>
          <w:szCs w:val="22"/>
        </w:rPr>
        <w:t>é</w:t>
      </w:r>
      <w:r w:rsidR="004C7904">
        <w:rPr>
          <w:sz w:val="22"/>
          <w:szCs w:val="22"/>
          <w:lang w:val="en-US"/>
        </w:rPr>
        <w:t>vy</w:t>
      </w:r>
      <w:r w:rsidR="004C7904">
        <w:rPr>
          <w:sz w:val="22"/>
          <w:szCs w:val="22"/>
        </w:rPr>
        <w:t xml:space="preserve"> (2014) περί ταξικών ανακατατάξεων και συνακόλουθης χρηματιστικοποίησης των οικονομιών των ΗΠΑ, αλλά και γενικότερα. Σύμφωνα με τους δύο συγγραφείς έχουμε μια τριμερή ταξική-στρωματική διάταξη στην οποία το διευθυντικό στρώμα (ή τάξη) στις ΗΠΑ και αλλού δίνει την κατεύθυνση προς την οποία θα στραφεί η κοινωνία συνολικά. Η διευθυντική τάξη σε μια άτυπη </w:t>
      </w:r>
      <w:r>
        <w:rPr>
          <w:sz w:val="22"/>
          <w:szCs w:val="22"/>
        </w:rPr>
        <w:t>συμμαχία</w:t>
      </w:r>
      <w:r w:rsidR="004C7904">
        <w:rPr>
          <w:sz w:val="22"/>
          <w:szCs w:val="22"/>
        </w:rPr>
        <w:t xml:space="preserve"> με την καθαυτό αστική τάξη (ή το ανώτατο εισοδηματικό κλιμάκιο που εξισώνεται </w:t>
      </w:r>
      <w:r>
        <w:rPr>
          <w:sz w:val="22"/>
          <w:szCs w:val="22"/>
        </w:rPr>
        <w:t xml:space="preserve">π.χ. </w:t>
      </w:r>
      <w:r w:rsidR="004C7904">
        <w:rPr>
          <w:sz w:val="22"/>
          <w:szCs w:val="22"/>
        </w:rPr>
        <w:t xml:space="preserve">με το 1% του </w:t>
      </w:r>
      <w:r w:rsidR="002B3C4A">
        <w:rPr>
          <w:sz w:val="22"/>
          <w:szCs w:val="22"/>
        </w:rPr>
        <w:t>υψηλότερου εισοδηματικού κλιμακίου</w:t>
      </w:r>
      <w:r w:rsidR="004C7904">
        <w:rPr>
          <w:sz w:val="22"/>
          <w:szCs w:val="22"/>
        </w:rPr>
        <w:t>) την περίοδο του νεοφιλελευθερισμού, δηλαδή από τις αρχές τις δεκαετίας του 1980 και μετά διανέμει ολοένα και μεγαλύτερο μέρος της παραχθείσης υπεραξίας</w:t>
      </w:r>
      <w:r w:rsidR="007B275C">
        <w:rPr>
          <w:sz w:val="22"/>
          <w:szCs w:val="22"/>
        </w:rPr>
        <w:t>,</w:t>
      </w:r>
      <w:r w:rsidR="004C7904">
        <w:rPr>
          <w:sz w:val="22"/>
          <w:szCs w:val="22"/>
        </w:rPr>
        <w:t xml:space="preserve"> είτε για αμοιβές διευθυντικού προσωπικού, είτε ως διανεμόμενα κέρδη προς την ιδιοκτησία. Ταυτόχρονα το διευθυντικό </w:t>
      </w:r>
      <w:r>
        <w:rPr>
          <w:sz w:val="22"/>
          <w:szCs w:val="22"/>
        </w:rPr>
        <w:t xml:space="preserve">αυτό </w:t>
      </w:r>
      <w:r w:rsidR="004C7904">
        <w:rPr>
          <w:sz w:val="22"/>
          <w:szCs w:val="22"/>
        </w:rPr>
        <w:t>στρώμα στην προσπάθειά του να εξασφαλίζει υψηλά κέρδη στην ιδιοκτησία "επένδυε" ολοένα και μεγαλύτερο μερίδιο της παραγόμενης υπεραξίας σε χρηματιστηριακούς τίτλους (χρηματιστ</w:t>
      </w:r>
      <w:r w:rsidR="00EE2496">
        <w:rPr>
          <w:sz w:val="22"/>
          <w:szCs w:val="22"/>
        </w:rPr>
        <w:t>ι</w:t>
      </w:r>
      <w:r w:rsidR="004C7904">
        <w:rPr>
          <w:sz w:val="22"/>
          <w:szCs w:val="22"/>
        </w:rPr>
        <w:t>κοποίηση) που έγινε εφικτή χάρη στο</w:t>
      </w:r>
      <w:r w:rsidR="002B3C4A">
        <w:rPr>
          <w:sz w:val="22"/>
          <w:szCs w:val="22"/>
        </w:rPr>
        <w:t xml:space="preserve">ν αυξανόμενο </w:t>
      </w:r>
      <w:r w:rsidR="004C7904">
        <w:rPr>
          <w:sz w:val="22"/>
          <w:szCs w:val="22"/>
        </w:rPr>
        <w:t>δανεισμό του δημοσίου. Στο μεταξύ η τρίτη τάξη, δηλαδή ο λαός</w:t>
      </w:r>
      <w:r w:rsidR="002B3C4A">
        <w:rPr>
          <w:sz w:val="22"/>
          <w:szCs w:val="22"/>
        </w:rPr>
        <w:t>,</w:t>
      </w:r>
      <w:r w:rsidR="004C7904">
        <w:rPr>
          <w:sz w:val="22"/>
          <w:szCs w:val="22"/>
        </w:rPr>
        <w:t xml:space="preserve"> λόγω των χαμηλών επιτοκίων </w:t>
      </w:r>
      <w:r w:rsidR="004C272D">
        <w:rPr>
          <w:sz w:val="22"/>
          <w:szCs w:val="22"/>
        </w:rPr>
        <w:t xml:space="preserve">ενθαρρύνθηκε να δανειστεί  περισσότερο από όσο έπρεπε </w:t>
      </w:r>
      <w:r w:rsidR="002B3C4A">
        <w:rPr>
          <w:sz w:val="22"/>
          <w:szCs w:val="22"/>
        </w:rPr>
        <w:t xml:space="preserve">και </w:t>
      </w:r>
      <w:r w:rsidR="004C272D">
        <w:rPr>
          <w:sz w:val="22"/>
          <w:szCs w:val="22"/>
        </w:rPr>
        <w:t xml:space="preserve">αυτό σε συνδυασμό με τη </w:t>
      </w:r>
      <w:r w:rsidR="004C7904">
        <w:rPr>
          <w:sz w:val="22"/>
          <w:szCs w:val="22"/>
        </w:rPr>
        <w:t>μείωση του ποσοστού κέρδους</w:t>
      </w:r>
      <w:r w:rsidR="002B3C4A">
        <w:rPr>
          <w:sz w:val="22"/>
          <w:szCs w:val="22"/>
        </w:rPr>
        <w:t xml:space="preserve">, </w:t>
      </w:r>
      <w:r w:rsidR="004C272D">
        <w:rPr>
          <w:sz w:val="22"/>
          <w:szCs w:val="22"/>
        </w:rPr>
        <w:t>τη</w:t>
      </w:r>
      <w:r w:rsidR="004C7904">
        <w:rPr>
          <w:sz w:val="22"/>
          <w:szCs w:val="22"/>
        </w:rPr>
        <w:t xml:space="preserve"> συνακόλουθη αποθάρρυνση των επενδύσεων</w:t>
      </w:r>
      <w:r w:rsidR="002B3C4A">
        <w:rPr>
          <w:sz w:val="22"/>
          <w:szCs w:val="22"/>
        </w:rPr>
        <w:t xml:space="preserve">, την </w:t>
      </w:r>
      <w:r w:rsidR="004C7904">
        <w:rPr>
          <w:sz w:val="22"/>
          <w:szCs w:val="22"/>
        </w:rPr>
        <w:t>αύξηση της ανεργίας οδήγησ</w:t>
      </w:r>
      <w:r w:rsidR="004C272D">
        <w:rPr>
          <w:sz w:val="22"/>
          <w:szCs w:val="22"/>
        </w:rPr>
        <w:t>αν</w:t>
      </w:r>
      <w:r w:rsidR="004C7904">
        <w:rPr>
          <w:sz w:val="22"/>
          <w:szCs w:val="22"/>
        </w:rPr>
        <w:t xml:space="preserve"> πρώτα στην κτηματομεσιτική κρίση και στη συνέχεια την καθαυτό </w:t>
      </w:r>
      <w:r w:rsidR="007B275C">
        <w:rPr>
          <w:sz w:val="22"/>
          <w:szCs w:val="22"/>
        </w:rPr>
        <w:t>κρίση</w:t>
      </w:r>
      <w:r w:rsidR="004C272D">
        <w:rPr>
          <w:sz w:val="22"/>
          <w:szCs w:val="22"/>
        </w:rPr>
        <w:t xml:space="preserve"> του 2007-2012</w:t>
      </w:r>
      <w:r w:rsidR="004C7904">
        <w:rPr>
          <w:sz w:val="22"/>
          <w:szCs w:val="22"/>
        </w:rPr>
        <w:t xml:space="preserve">. Οι </w:t>
      </w:r>
      <w:r w:rsidR="004C7904">
        <w:rPr>
          <w:sz w:val="22"/>
          <w:szCs w:val="22"/>
          <w:lang w:val="en-US"/>
        </w:rPr>
        <w:t>Dum</w:t>
      </w:r>
      <w:r w:rsidR="004C7904">
        <w:rPr>
          <w:sz w:val="22"/>
          <w:szCs w:val="22"/>
        </w:rPr>
        <w:t>é</w:t>
      </w:r>
      <w:r w:rsidR="004C7904">
        <w:rPr>
          <w:sz w:val="22"/>
          <w:szCs w:val="22"/>
          <w:lang w:val="en-US"/>
        </w:rPr>
        <w:t>nil</w:t>
      </w:r>
      <w:r w:rsidR="004C7904" w:rsidRPr="003035C4">
        <w:rPr>
          <w:sz w:val="22"/>
          <w:szCs w:val="22"/>
        </w:rPr>
        <w:t xml:space="preserve"> </w:t>
      </w:r>
      <w:r w:rsidR="004C7904">
        <w:rPr>
          <w:sz w:val="22"/>
          <w:szCs w:val="22"/>
        </w:rPr>
        <w:t xml:space="preserve">&amp; </w:t>
      </w:r>
      <w:r w:rsidR="004C7904">
        <w:rPr>
          <w:sz w:val="22"/>
          <w:szCs w:val="22"/>
          <w:lang w:val="en-US"/>
        </w:rPr>
        <w:t>L</w:t>
      </w:r>
      <w:r w:rsidR="004C7904">
        <w:rPr>
          <w:sz w:val="22"/>
          <w:szCs w:val="22"/>
        </w:rPr>
        <w:t>é</w:t>
      </w:r>
      <w:r w:rsidR="004C7904">
        <w:rPr>
          <w:sz w:val="22"/>
          <w:szCs w:val="22"/>
          <w:lang w:val="en-US"/>
        </w:rPr>
        <w:t>vy</w:t>
      </w:r>
      <w:r w:rsidR="004C7904">
        <w:rPr>
          <w:sz w:val="22"/>
          <w:szCs w:val="22"/>
        </w:rPr>
        <w:t xml:space="preserve"> (2014</w:t>
      </w:r>
      <w:r w:rsidR="00EE2496">
        <w:rPr>
          <w:sz w:val="22"/>
          <w:szCs w:val="22"/>
        </w:rPr>
        <w:t>, μεταξύ άλλω</w:t>
      </w:r>
      <w:r w:rsidR="002B3C4A">
        <w:rPr>
          <w:sz w:val="22"/>
          <w:szCs w:val="22"/>
        </w:rPr>
        <w:t>ν</w:t>
      </w:r>
      <w:r w:rsidR="004C7904">
        <w:rPr>
          <w:sz w:val="22"/>
          <w:szCs w:val="22"/>
        </w:rPr>
        <w:t xml:space="preserve">) διατείνονται ότι αυτή η άτυπη συμμαχία μεταξύ διευθυντικών στελεχών και καπιταλιστών </w:t>
      </w:r>
      <w:r w:rsidR="007B275C">
        <w:rPr>
          <w:sz w:val="22"/>
          <w:szCs w:val="22"/>
        </w:rPr>
        <w:t xml:space="preserve">που </w:t>
      </w:r>
      <w:r w:rsidR="004C7904">
        <w:rPr>
          <w:sz w:val="22"/>
          <w:szCs w:val="22"/>
        </w:rPr>
        <w:t xml:space="preserve">"συνάφθηκε" τη δεκαετία του 1980 συνέβαλλε και στην διεύρυνση της ανισοκατανομής εισοδήματος υπέρ του κεφαλαίου και ενάντια της εργασίας. Τα στοιχεία που παρουσιάζουν για τη διανομή εισοδήματος π.χ. του πλουσιότερου 1% του πληθυσμού δείχνουν διαρκή αύξηση. </w:t>
      </w:r>
    </w:p>
    <w:p w:rsidR="004C7904" w:rsidRDefault="004C272D" w:rsidP="004C7904">
      <w:pPr>
        <w:pStyle w:val="Web"/>
        <w:spacing w:line="276" w:lineRule="auto"/>
        <w:ind w:firstLine="284"/>
        <w:jc w:val="both"/>
        <w:rPr>
          <w:sz w:val="22"/>
          <w:szCs w:val="22"/>
        </w:rPr>
      </w:pPr>
      <w:r>
        <w:rPr>
          <w:sz w:val="22"/>
          <w:szCs w:val="22"/>
        </w:rPr>
        <w:lastRenderedPageBreak/>
        <w:t xml:space="preserve">Μια εντελώς διαφορετική εικόνα περιγράφουν οι </w:t>
      </w:r>
      <w:r>
        <w:rPr>
          <w:sz w:val="22"/>
          <w:szCs w:val="22"/>
          <w:lang w:val="en-US"/>
        </w:rPr>
        <w:t>Dum</w:t>
      </w:r>
      <w:r>
        <w:rPr>
          <w:sz w:val="22"/>
          <w:szCs w:val="22"/>
        </w:rPr>
        <w:t>é</w:t>
      </w:r>
      <w:r>
        <w:rPr>
          <w:sz w:val="22"/>
          <w:szCs w:val="22"/>
          <w:lang w:val="en-US"/>
        </w:rPr>
        <w:t>nil</w:t>
      </w:r>
      <w:r w:rsidRPr="003035C4">
        <w:rPr>
          <w:sz w:val="22"/>
          <w:szCs w:val="22"/>
        </w:rPr>
        <w:t xml:space="preserve"> </w:t>
      </w:r>
      <w:r>
        <w:rPr>
          <w:sz w:val="22"/>
          <w:szCs w:val="22"/>
        </w:rPr>
        <w:t xml:space="preserve">&amp; </w:t>
      </w:r>
      <w:r>
        <w:rPr>
          <w:sz w:val="22"/>
          <w:szCs w:val="22"/>
          <w:lang w:val="en-US"/>
        </w:rPr>
        <w:t>L</w:t>
      </w:r>
      <w:r>
        <w:rPr>
          <w:sz w:val="22"/>
          <w:szCs w:val="22"/>
        </w:rPr>
        <w:t>é</w:t>
      </w:r>
      <w:r>
        <w:rPr>
          <w:sz w:val="22"/>
          <w:szCs w:val="22"/>
          <w:lang w:val="en-US"/>
        </w:rPr>
        <w:t>vy</w:t>
      </w:r>
      <w:r>
        <w:rPr>
          <w:sz w:val="22"/>
          <w:szCs w:val="22"/>
        </w:rPr>
        <w:t xml:space="preserve"> (2014) για τα μεταπολεμικά χρόνια μέχρι περίπου τα τέλη του 1970</w:t>
      </w:r>
      <w:r w:rsidR="004C7904">
        <w:rPr>
          <w:sz w:val="22"/>
          <w:szCs w:val="22"/>
        </w:rPr>
        <w:t>, τότε που η συμμαχία των διευθυντικών στελεχών ήταν με την λαϊκή τάξη</w:t>
      </w:r>
      <w:r>
        <w:rPr>
          <w:sz w:val="22"/>
          <w:szCs w:val="22"/>
        </w:rPr>
        <w:t xml:space="preserve">. Ως αποτέλεσμα αυτή της συμμαχίας ήταν η </w:t>
      </w:r>
      <w:r w:rsidR="004C7904">
        <w:rPr>
          <w:sz w:val="22"/>
          <w:szCs w:val="22"/>
        </w:rPr>
        <w:t xml:space="preserve"> δημιουργία του κράτους πρόνοιας και η διανομή εισοδήματος ήταν υπέρ της εργασίας και σε βάρος του κεφαλαίου και βέβαια του εισοδήματος του πλουσιότερου 1% του πληθυσμού που ταυτίζεται εν πολλοίς με την μεγάλη αστική τάξη. Οι </w:t>
      </w:r>
      <w:bookmarkStart w:id="0" w:name="14a97d4aa11dc473__Hlk407538747"/>
      <w:r w:rsidR="004C7904">
        <w:rPr>
          <w:sz w:val="22"/>
          <w:szCs w:val="22"/>
          <w:lang w:val="en-US"/>
        </w:rPr>
        <w:t>Dum</w:t>
      </w:r>
      <w:bookmarkEnd w:id="0"/>
      <w:r w:rsidR="004C7904">
        <w:rPr>
          <w:sz w:val="22"/>
          <w:szCs w:val="22"/>
        </w:rPr>
        <w:t>é</w:t>
      </w:r>
      <w:r w:rsidR="004C7904">
        <w:rPr>
          <w:sz w:val="22"/>
          <w:szCs w:val="22"/>
          <w:lang w:val="en-US"/>
        </w:rPr>
        <w:t>nil</w:t>
      </w:r>
      <w:r w:rsidR="004C7904" w:rsidRPr="003035C4">
        <w:rPr>
          <w:sz w:val="22"/>
          <w:szCs w:val="22"/>
        </w:rPr>
        <w:t xml:space="preserve"> </w:t>
      </w:r>
      <w:r w:rsidR="004C7904">
        <w:rPr>
          <w:sz w:val="22"/>
          <w:szCs w:val="22"/>
        </w:rPr>
        <w:t xml:space="preserve">&amp; </w:t>
      </w:r>
      <w:r w:rsidR="004C7904">
        <w:rPr>
          <w:sz w:val="22"/>
          <w:szCs w:val="22"/>
          <w:lang w:val="en-US"/>
        </w:rPr>
        <w:t>L</w:t>
      </w:r>
      <w:r w:rsidR="004C7904">
        <w:rPr>
          <w:sz w:val="22"/>
          <w:szCs w:val="22"/>
        </w:rPr>
        <w:t>é</w:t>
      </w:r>
      <w:r w:rsidR="004C7904">
        <w:rPr>
          <w:sz w:val="22"/>
          <w:szCs w:val="22"/>
          <w:lang w:val="en-US"/>
        </w:rPr>
        <w:t>vy</w:t>
      </w:r>
      <w:r w:rsidR="004C7904">
        <w:rPr>
          <w:sz w:val="22"/>
          <w:szCs w:val="22"/>
        </w:rPr>
        <w:t xml:space="preserve"> (2014) </w:t>
      </w:r>
      <w:r w:rsidR="002B3C4A">
        <w:rPr>
          <w:sz w:val="22"/>
          <w:szCs w:val="22"/>
        </w:rPr>
        <w:t xml:space="preserve">θεωρούν ότι </w:t>
      </w:r>
      <w:r w:rsidR="004C7904">
        <w:rPr>
          <w:sz w:val="22"/>
          <w:szCs w:val="22"/>
        </w:rPr>
        <w:t>η κρίση που ξέσπασε το 2007 σηματοδοτεί το τέλος του νεοφιλελευθερισμού και πιθανότητα τη σύναψη μιας νέας</w:t>
      </w:r>
      <w:r>
        <w:rPr>
          <w:sz w:val="22"/>
          <w:szCs w:val="22"/>
        </w:rPr>
        <w:t xml:space="preserve"> συμφωνίας που θα προβλέπει τη</w:t>
      </w:r>
      <w:r w:rsidR="004C7904">
        <w:rPr>
          <w:sz w:val="22"/>
          <w:szCs w:val="22"/>
        </w:rPr>
        <w:t xml:space="preserve"> συμμαχία μεταξύ διευθυντικών στελεχών και λαϊκής τάξης που στόχος της θα είναι οι επενδύσεις πιθανότητα σε "πράσινες" τεχνολογίες και υποδομές σε μια νέα εποχή συσσώρευσης μέχρι την επόμενη κρίση.   </w:t>
      </w:r>
    </w:p>
    <w:p w:rsidR="00F57440" w:rsidRPr="004C7904" w:rsidRDefault="004C7904" w:rsidP="00F57440">
      <w:pPr>
        <w:pStyle w:val="Web"/>
        <w:spacing w:line="276" w:lineRule="auto"/>
        <w:ind w:firstLine="284"/>
        <w:jc w:val="both"/>
      </w:pPr>
      <w:r>
        <w:rPr>
          <w:sz w:val="22"/>
          <w:szCs w:val="22"/>
        </w:rPr>
        <w:t xml:space="preserve">Στην Ελλάδα αν πούμε να βρούμε αντιστοιχίες, τότε το ρόλο του διευθυντικού στρώματος φαίνεται να τον παίζει, σε μεγάλο βαθμό, το κατεστημένο πολιτικό προσωπικό συνεπικουρούμενο με την γραφειοκρατία που ξεχωριστά και συνδυασμένα δημιουργούν το ιδανικό περιβάλλον για να αναδειχτούν επιχειρηματικά συμφέροντα τα οποία ίσως και να μην εκδήλωναν καν το ενδιαφέρον τους υπό καθεστώς </w:t>
      </w:r>
      <w:r w:rsidR="004C272D">
        <w:rPr>
          <w:sz w:val="22"/>
          <w:szCs w:val="22"/>
        </w:rPr>
        <w:t xml:space="preserve">κρατικής </w:t>
      </w:r>
      <w:r>
        <w:rPr>
          <w:sz w:val="22"/>
          <w:szCs w:val="22"/>
        </w:rPr>
        <w:t xml:space="preserve">ουδετερότητας. Μέσω τέτοιων άτυπων συμφωνιών είναι που συντηρήθηκε η κερδοφορία πολλών επιχειρηματικών σχημάτων, τα οποία λόγω ελλείμματος </w:t>
      </w:r>
      <w:r w:rsidR="007B275C">
        <w:rPr>
          <w:sz w:val="22"/>
          <w:szCs w:val="22"/>
        </w:rPr>
        <w:t xml:space="preserve">διεθνούς </w:t>
      </w:r>
      <w:r>
        <w:rPr>
          <w:sz w:val="22"/>
          <w:szCs w:val="22"/>
        </w:rPr>
        <w:t xml:space="preserve">ανταγωνιστικότητας στράφηκαν σε μη-εμπορεύσιμα αγαθά και υπηρεσίες. Τα επιχειρηματικά αυτά συμφέροντα με τη σειρά τους είχαν και έχουν κάθε λόγο να συντηρούν την ισχύουσα κατάσταση. </w:t>
      </w:r>
      <w:r w:rsidR="00F57440" w:rsidRPr="000F6864">
        <w:rPr>
          <w:sz w:val="22"/>
          <w:szCs w:val="22"/>
        </w:rPr>
        <w:t xml:space="preserve">Στη σημερινή κρίση </w:t>
      </w:r>
      <w:r w:rsidR="00F57440">
        <w:rPr>
          <w:sz w:val="22"/>
          <w:szCs w:val="22"/>
        </w:rPr>
        <w:t>διαπιστώνουμε</w:t>
      </w:r>
      <w:r>
        <w:rPr>
          <w:sz w:val="22"/>
          <w:szCs w:val="22"/>
        </w:rPr>
        <w:t>,</w:t>
      </w:r>
      <w:r w:rsidR="00F57440" w:rsidRPr="000F6864">
        <w:rPr>
          <w:sz w:val="22"/>
          <w:szCs w:val="22"/>
        </w:rPr>
        <w:t xml:space="preserve"> για μια ακόμη φορά</w:t>
      </w:r>
      <w:r w:rsidR="00F57440">
        <w:rPr>
          <w:sz w:val="22"/>
          <w:szCs w:val="22"/>
        </w:rPr>
        <w:t>,</w:t>
      </w:r>
      <w:r w:rsidR="00F57440" w:rsidRPr="000F6864">
        <w:rPr>
          <w:sz w:val="22"/>
          <w:szCs w:val="22"/>
        </w:rPr>
        <w:t xml:space="preserve"> το φαιν</w:t>
      </w:r>
      <w:r w:rsidR="00F57440">
        <w:rPr>
          <w:sz w:val="22"/>
          <w:szCs w:val="22"/>
        </w:rPr>
        <w:t>όμενο</w:t>
      </w:r>
      <w:r w:rsidR="00F57440" w:rsidRPr="000F6864">
        <w:rPr>
          <w:sz w:val="22"/>
          <w:szCs w:val="22"/>
        </w:rPr>
        <w:t xml:space="preserve"> της δημιουργίας </w:t>
      </w:r>
      <w:r w:rsidR="007B275C">
        <w:rPr>
          <w:sz w:val="22"/>
          <w:szCs w:val="22"/>
        </w:rPr>
        <w:t xml:space="preserve">μιας </w:t>
      </w:r>
      <w:r w:rsidR="00F57440" w:rsidRPr="000F6864">
        <w:rPr>
          <w:sz w:val="22"/>
          <w:szCs w:val="22"/>
        </w:rPr>
        <w:t>νέας αστικής τάξης μέσω της κρατικής παρέμβασης.</w:t>
      </w:r>
      <w:r w:rsidR="00F57440">
        <w:rPr>
          <w:sz w:val="22"/>
          <w:szCs w:val="22"/>
        </w:rPr>
        <w:t xml:space="preserve"> </w:t>
      </w:r>
      <w:r w:rsidR="00F57440" w:rsidRPr="000F6864">
        <w:rPr>
          <w:sz w:val="22"/>
          <w:szCs w:val="22"/>
        </w:rPr>
        <w:t>Το βλέπουμε π.χ. με τις αποκρατικοποιήσεις, όπου το πολιτικό κατεστημένο δρώντας περίπου ως νομενκλατούρα ανατολικού τύπου</w:t>
      </w:r>
      <w:r>
        <w:rPr>
          <w:sz w:val="22"/>
          <w:szCs w:val="22"/>
        </w:rPr>
        <w:t>,</w:t>
      </w:r>
      <w:r w:rsidR="00F57440" w:rsidRPr="000F6864">
        <w:rPr>
          <w:sz w:val="22"/>
          <w:szCs w:val="22"/>
        </w:rPr>
        <w:t xml:space="preserve"> </w:t>
      </w:r>
      <w:r w:rsidR="00F57440">
        <w:rPr>
          <w:sz w:val="22"/>
          <w:szCs w:val="22"/>
        </w:rPr>
        <w:t xml:space="preserve">δεν προχωρά </w:t>
      </w:r>
      <w:r w:rsidR="007B275C">
        <w:rPr>
          <w:sz w:val="22"/>
          <w:szCs w:val="22"/>
        </w:rPr>
        <w:t>σε</w:t>
      </w:r>
      <w:r w:rsidR="00F57440">
        <w:rPr>
          <w:sz w:val="22"/>
          <w:szCs w:val="22"/>
        </w:rPr>
        <w:t xml:space="preserve"> </w:t>
      </w:r>
      <w:r w:rsidR="00F57440" w:rsidRPr="000F6864">
        <w:rPr>
          <w:sz w:val="22"/>
          <w:szCs w:val="22"/>
        </w:rPr>
        <w:t xml:space="preserve">αποκρατικοποιήσεις, αν πρώτα δεν διασφαλιστεί η αμοιβαία επωφελής συνεργασία με τους μελλοντικούς </w:t>
      </w:r>
      <w:r w:rsidR="00F57440">
        <w:rPr>
          <w:sz w:val="22"/>
          <w:szCs w:val="22"/>
        </w:rPr>
        <w:t>ιδιοκτήτες</w:t>
      </w:r>
      <w:r w:rsidR="00F57440" w:rsidRPr="000F6864">
        <w:rPr>
          <w:sz w:val="22"/>
          <w:szCs w:val="22"/>
        </w:rPr>
        <w:t xml:space="preserve">. Άλλωστε πώς να εξηγήσει κανείς </w:t>
      </w:r>
      <w:r w:rsidR="004C272D">
        <w:rPr>
          <w:sz w:val="22"/>
          <w:szCs w:val="22"/>
        </w:rPr>
        <w:t xml:space="preserve">π.χ. </w:t>
      </w:r>
      <w:r w:rsidR="00F57440" w:rsidRPr="000F6864">
        <w:rPr>
          <w:sz w:val="22"/>
          <w:szCs w:val="22"/>
        </w:rPr>
        <w:t xml:space="preserve">όταν το 2010 ο στόχος ήταν </w:t>
      </w:r>
      <w:r w:rsidR="004C272D">
        <w:rPr>
          <w:sz w:val="22"/>
          <w:szCs w:val="22"/>
        </w:rPr>
        <w:t xml:space="preserve">οι ιδιωτικοποιήσεις να αποφέρουν </w:t>
      </w:r>
      <w:r w:rsidR="00F57440" w:rsidRPr="000F6864">
        <w:rPr>
          <w:sz w:val="22"/>
          <w:szCs w:val="22"/>
        </w:rPr>
        <w:t xml:space="preserve">50 δισεκατομμύρια </w:t>
      </w:r>
      <w:r w:rsidR="004C272D">
        <w:rPr>
          <w:sz w:val="22"/>
          <w:szCs w:val="22"/>
        </w:rPr>
        <w:t xml:space="preserve">ευρώ και 5 χρόνια μετά, αφού </w:t>
      </w:r>
      <w:r w:rsidR="00F57440" w:rsidRPr="000F6864">
        <w:rPr>
          <w:sz w:val="22"/>
          <w:szCs w:val="22"/>
        </w:rPr>
        <w:t xml:space="preserve">άλλαξαν 7 διοικήσεις </w:t>
      </w:r>
      <w:r w:rsidR="002B3C4A">
        <w:rPr>
          <w:sz w:val="22"/>
          <w:szCs w:val="22"/>
        </w:rPr>
        <w:t xml:space="preserve">στο ΤΑΙΠΕΔ </w:t>
      </w:r>
      <w:r w:rsidR="00F57440" w:rsidRPr="000F6864">
        <w:rPr>
          <w:sz w:val="22"/>
          <w:szCs w:val="22"/>
        </w:rPr>
        <w:t xml:space="preserve">ο αρχικός </w:t>
      </w:r>
      <w:r w:rsidR="004C272D">
        <w:rPr>
          <w:sz w:val="22"/>
          <w:szCs w:val="22"/>
        </w:rPr>
        <w:t xml:space="preserve">αυτός </w:t>
      </w:r>
      <w:r w:rsidR="00F57440" w:rsidRPr="000F6864">
        <w:rPr>
          <w:sz w:val="22"/>
          <w:szCs w:val="22"/>
        </w:rPr>
        <w:t xml:space="preserve">στόχος </w:t>
      </w:r>
      <w:r w:rsidR="00F57440">
        <w:rPr>
          <w:sz w:val="22"/>
          <w:szCs w:val="22"/>
        </w:rPr>
        <w:t xml:space="preserve">σήμερα </w:t>
      </w:r>
      <w:r w:rsidR="004C272D">
        <w:rPr>
          <w:sz w:val="22"/>
          <w:szCs w:val="22"/>
        </w:rPr>
        <w:t xml:space="preserve">να </w:t>
      </w:r>
      <w:r w:rsidR="00F57440" w:rsidRPr="000F6864">
        <w:rPr>
          <w:sz w:val="22"/>
          <w:szCs w:val="22"/>
        </w:rPr>
        <w:t>θεωρείται ανεδαφικός.</w:t>
      </w:r>
      <w:r w:rsidR="00F57440">
        <w:rPr>
          <w:sz w:val="22"/>
          <w:szCs w:val="22"/>
        </w:rPr>
        <w:t xml:space="preserve"> Όσο για το διεθνές ενδιαφέρον που εκδηλώθηκε μέχρι τώρα </w:t>
      </w:r>
      <w:r w:rsidR="00051822">
        <w:rPr>
          <w:sz w:val="22"/>
          <w:szCs w:val="22"/>
        </w:rPr>
        <w:t xml:space="preserve">διαπιστώνουμε ότι ουσιαστικά δεν υπάρχει καθώς εμφανίζονται </w:t>
      </w:r>
      <w:r w:rsidR="00F57440">
        <w:rPr>
          <w:sz w:val="22"/>
          <w:szCs w:val="22"/>
        </w:rPr>
        <w:t>κυρίως ελληνικής, ενίοτε αραβικής και ρωσικής προέλευσης υποψήφιο</w:t>
      </w:r>
      <w:r w:rsidR="00051822">
        <w:rPr>
          <w:sz w:val="22"/>
          <w:szCs w:val="22"/>
        </w:rPr>
        <w:t>ι</w:t>
      </w:r>
      <w:r w:rsidR="00F57440">
        <w:rPr>
          <w:sz w:val="22"/>
          <w:szCs w:val="22"/>
        </w:rPr>
        <w:t xml:space="preserve"> επενδυτές και απουσ</w:t>
      </w:r>
      <w:r w:rsidR="00051822">
        <w:rPr>
          <w:sz w:val="22"/>
          <w:szCs w:val="22"/>
        </w:rPr>
        <w:t xml:space="preserve">ιάζουν οι </w:t>
      </w:r>
      <w:r w:rsidR="00F57440">
        <w:rPr>
          <w:sz w:val="22"/>
          <w:szCs w:val="22"/>
        </w:rPr>
        <w:t>δυτικο</w:t>
      </w:r>
      <w:r w:rsidR="00051822">
        <w:rPr>
          <w:sz w:val="22"/>
          <w:szCs w:val="22"/>
        </w:rPr>
        <w:t xml:space="preserve">ί </w:t>
      </w:r>
      <w:r w:rsidR="00F57440">
        <w:rPr>
          <w:sz w:val="22"/>
          <w:szCs w:val="22"/>
        </w:rPr>
        <w:t xml:space="preserve">επενδυτές. </w:t>
      </w:r>
    </w:p>
    <w:p w:rsidR="00B315CD" w:rsidRDefault="00961764" w:rsidP="00C85769">
      <w:pPr>
        <w:pStyle w:val="Web"/>
        <w:spacing w:line="276" w:lineRule="auto"/>
        <w:ind w:firstLine="284"/>
        <w:jc w:val="both"/>
        <w:rPr>
          <w:sz w:val="22"/>
          <w:szCs w:val="22"/>
        </w:rPr>
      </w:pPr>
      <w:r w:rsidRPr="000F6864">
        <w:rPr>
          <w:sz w:val="22"/>
          <w:szCs w:val="22"/>
        </w:rPr>
        <w:t xml:space="preserve">Όσον αφορά τις </w:t>
      </w:r>
      <w:r w:rsidR="00BC60DC" w:rsidRPr="000F6864">
        <w:rPr>
          <w:sz w:val="22"/>
          <w:szCs w:val="22"/>
        </w:rPr>
        <w:t xml:space="preserve">γενικότερες πολιτικές διαπιστώνουμε ότι </w:t>
      </w:r>
      <w:r w:rsidRPr="000F6864">
        <w:rPr>
          <w:sz w:val="22"/>
          <w:szCs w:val="22"/>
        </w:rPr>
        <w:t>από το 2010 και μετά εφαρμόζο</w:t>
      </w:r>
      <w:r w:rsidR="00BC60DC" w:rsidRPr="000F6864">
        <w:rPr>
          <w:sz w:val="22"/>
          <w:szCs w:val="22"/>
        </w:rPr>
        <w:t>νται</w:t>
      </w:r>
      <w:r w:rsidRPr="000F6864">
        <w:rPr>
          <w:sz w:val="22"/>
          <w:szCs w:val="22"/>
        </w:rPr>
        <w:t xml:space="preserve"> κυρίως δημοσιονομικές πολιτικές που αποσκοπούν στη μείωση των δημοσίων δαπανών</w:t>
      </w:r>
      <w:r w:rsidR="00E73160">
        <w:rPr>
          <w:sz w:val="22"/>
          <w:szCs w:val="22"/>
        </w:rPr>
        <w:t xml:space="preserve"> </w:t>
      </w:r>
      <w:r w:rsidRPr="000F6864">
        <w:rPr>
          <w:sz w:val="22"/>
          <w:szCs w:val="22"/>
        </w:rPr>
        <w:t xml:space="preserve">και στην αύξηση της φορολογίας </w:t>
      </w:r>
      <w:r w:rsidR="002B3C4A">
        <w:rPr>
          <w:sz w:val="22"/>
          <w:szCs w:val="22"/>
        </w:rPr>
        <w:t xml:space="preserve">μέσω της εφαρμογής </w:t>
      </w:r>
      <w:r w:rsidRPr="000F6864">
        <w:rPr>
          <w:sz w:val="22"/>
          <w:szCs w:val="22"/>
        </w:rPr>
        <w:t>οριζόντι</w:t>
      </w:r>
      <w:r w:rsidR="002B3C4A">
        <w:rPr>
          <w:sz w:val="22"/>
          <w:szCs w:val="22"/>
        </w:rPr>
        <w:t xml:space="preserve">ων </w:t>
      </w:r>
      <w:r w:rsidRPr="000F6864">
        <w:rPr>
          <w:sz w:val="22"/>
          <w:szCs w:val="22"/>
        </w:rPr>
        <w:t>μέτρ</w:t>
      </w:r>
      <w:r w:rsidR="002B3C4A">
        <w:rPr>
          <w:sz w:val="22"/>
          <w:szCs w:val="22"/>
        </w:rPr>
        <w:t>ων</w:t>
      </w:r>
      <w:r w:rsidR="00BC60DC" w:rsidRPr="000F6864">
        <w:rPr>
          <w:sz w:val="22"/>
          <w:szCs w:val="22"/>
        </w:rPr>
        <w:t>.</w:t>
      </w:r>
      <w:r w:rsidR="00E73160">
        <w:rPr>
          <w:sz w:val="22"/>
          <w:szCs w:val="22"/>
        </w:rPr>
        <w:t xml:space="preserve"> </w:t>
      </w:r>
      <w:r w:rsidR="00BC60DC" w:rsidRPr="000F6864">
        <w:rPr>
          <w:sz w:val="22"/>
          <w:szCs w:val="22"/>
        </w:rPr>
        <w:t>Οι μεταρρυθμίσεις που έχουν να κάνουν με την αποτελεσματικότερη λειτουργία του δημοσίου</w:t>
      </w:r>
      <w:r w:rsidR="00E73160">
        <w:rPr>
          <w:sz w:val="22"/>
          <w:szCs w:val="22"/>
        </w:rPr>
        <w:t>,</w:t>
      </w:r>
      <w:r w:rsidR="00BC60DC" w:rsidRPr="000F6864">
        <w:rPr>
          <w:sz w:val="22"/>
          <w:szCs w:val="22"/>
        </w:rPr>
        <w:t xml:space="preserve"> αλλά και του ιδιωτικού τομέα έχουν αφεθεί για το απώτερο μέλλον. </w:t>
      </w:r>
      <w:r w:rsidR="00E73160">
        <w:rPr>
          <w:sz w:val="22"/>
          <w:szCs w:val="22"/>
        </w:rPr>
        <w:t xml:space="preserve">Ως αποτέλεσμα αυτών των πολιτικών και την όξυνση της κρίσης </w:t>
      </w:r>
      <w:r w:rsidR="000F6864" w:rsidRPr="00114601">
        <w:rPr>
          <w:sz w:val="22"/>
          <w:szCs w:val="22"/>
        </w:rPr>
        <w:t xml:space="preserve">διαπιστώνουμε </w:t>
      </w:r>
      <w:r w:rsidRPr="00114601">
        <w:rPr>
          <w:sz w:val="22"/>
          <w:szCs w:val="22"/>
        </w:rPr>
        <w:t xml:space="preserve">μια μεγάλη αναδιανομή πλούτου σε βάρος των φτωχότερων στρωμάτων και </w:t>
      </w:r>
      <w:r w:rsidR="00E73160">
        <w:rPr>
          <w:sz w:val="22"/>
          <w:szCs w:val="22"/>
        </w:rPr>
        <w:t xml:space="preserve">τη δημιουργία </w:t>
      </w:r>
      <w:r w:rsidRPr="00114601">
        <w:rPr>
          <w:sz w:val="22"/>
          <w:szCs w:val="22"/>
        </w:rPr>
        <w:t xml:space="preserve">μιας νέας αστικής τάξης που είναι σε εξέλιξη. </w:t>
      </w:r>
      <w:r w:rsidR="000F6864" w:rsidRPr="00114601">
        <w:rPr>
          <w:sz w:val="22"/>
          <w:szCs w:val="22"/>
        </w:rPr>
        <w:t xml:space="preserve">Πέραν τούτου σε μια οικονομία με </w:t>
      </w:r>
      <w:r w:rsidR="008A024D">
        <w:rPr>
          <w:sz w:val="22"/>
          <w:szCs w:val="22"/>
        </w:rPr>
        <w:t xml:space="preserve">οριζόντιες αυξήσεις </w:t>
      </w:r>
      <w:r w:rsidR="000F6864" w:rsidRPr="00114601">
        <w:rPr>
          <w:sz w:val="22"/>
          <w:szCs w:val="22"/>
        </w:rPr>
        <w:t xml:space="preserve">φορολογίας και </w:t>
      </w:r>
      <w:r w:rsidR="008A024D">
        <w:rPr>
          <w:sz w:val="22"/>
          <w:szCs w:val="22"/>
        </w:rPr>
        <w:t xml:space="preserve">οριζόντιες περικοπές </w:t>
      </w:r>
      <w:r w:rsidR="000F6864" w:rsidRPr="00114601">
        <w:rPr>
          <w:sz w:val="22"/>
          <w:szCs w:val="22"/>
        </w:rPr>
        <w:t>δημόσιων παροχών</w:t>
      </w:r>
      <w:r w:rsidR="008A024D">
        <w:rPr>
          <w:sz w:val="22"/>
          <w:szCs w:val="22"/>
        </w:rPr>
        <w:t xml:space="preserve">, πρωτοφανούς αύξησης της ανεργίας και ανθρωπιστικής κρίσης γενικότερα </w:t>
      </w:r>
      <w:r w:rsidR="000F6864" w:rsidRPr="00114601">
        <w:rPr>
          <w:sz w:val="22"/>
          <w:szCs w:val="22"/>
        </w:rPr>
        <w:t xml:space="preserve">είναι επόμενο </w:t>
      </w:r>
      <w:r w:rsidR="00051822">
        <w:rPr>
          <w:sz w:val="22"/>
          <w:szCs w:val="22"/>
        </w:rPr>
        <w:t>έχουν</w:t>
      </w:r>
      <w:r w:rsidR="000F6864" w:rsidRPr="00114601">
        <w:rPr>
          <w:sz w:val="22"/>
          <w:szCs w:val="22"/>
        </w:rPr>
        <w:t xml:space="preserve"> </w:t>
      </w:r>
      <w:r w:rsidR="00051822" w:rsidRPr="00114601">
        <w:rPr>
          <w:sz w:val="22"/>
          <w:szCs w:val="22"/>
        </w:rPr>
        <w:t>διευρυν</w:t>
      </w:r>
      <w:r w:rsidR="00051822">
        <w:rPr>
          <w:sz w:val="22"/>
          <w:szCs w:val="22"/>
        </w:rPr>
        <w:t>θεί</w:t>
      </w:r>
      <w:r w:rsidR="000F6864" w:rsidRPr="00114601">
        <w:rPr>
          <w:sz w:val="22"/>
          <w:szCs w:val="22"/>
        </w:rPr>
        <w:t xml:space="preserve"> οι εισοδηματικές ανισότητες, ιδίως στα χαμηλότερα εισοδηματικά κλιμάκια, όπου συμπεριλαμβάνονται εργαζόμενοι με χαμηλή</w:t>
      </w:r>
      <w:r w:rsidR="00E73160">
        <w:rPr>
          <w:sz w:val="22"/>
          <w:szCs w:val="22"/>
        </w:rPr>
        <w:t xml:space="preserve"> </w:t>
      </w:r>
      <w:r w:rsidR="000F6864" w:rsidRPr="00114601">
        <w:rPr>
          <w:sz w:val="22"/>
          <w:szCs w:val="22"/>
        </w:rPr>
        <w:t xml:space="preserve">ειδίκευση και εκπαίδευση, επομένως με λιγότερες εναλλακτικές λύσεις απασχόλησης. </w:t>
      </w:r>
    </w:p>
    <w:p w:rsidR="000F6864" w:rsidRPr="000F6864" w:rsidRDefault="000F6864" w:rsidP="00C85769">
      <w:pPr>
        <w:pStyle w:val="Web"/>
        <w:spacing w:line="276" w:lineRule="auto"/>
        <w:ind w:firstLine="284"/>
        <w:jc w:val="both"/>
        <w:rPr>
          <w:sz w:val="22"/>
          <w:szCs w:val="22"/>
        </w:rPr>
      </w:pPr>
      <w:r w:rsidRPr="00114601">
        <w:rPr>
          <w:sz w:val="22"/>
          <w:szCs w:val="22"/>
        </w:rPr>
        <w:t xml:space="preserve">Από τις μελέτες που γνωρίζουμε, η σχετική φτώχεια (οριζόμενη ως το ποσοστό του πληθυσμού με εισόδημα χαμηλότερο κατά 60% του κατά κεφαλήν εθνικού διάμεσου εισοδήματος) από 20% το 2009 αυξήθηκε στο 21,4% του πληθυσμού του 2012. Έχουμε κάθε λόγο να θεωρούμε ότι το 2013 </w:t>
      </w:r>
      <w:r w:rsidR="00B315CD">
        <w:rPr>
          <w:sz w:val="22"/>
          <w:szCs w:val="22"/>
        </w:rPr>
        <w:t xml:space="preserve">και 2014 </w:t>
      </w:r>
      <w:r w:rsidRPr="00114601">
        <w:rPr>
          <w:sz w:val="22"/>
          <w:szCs w:val="22"/>
        </w:rPr>
        <w:t xml:space="preserve">θα έχουμε περαιτέρω αύξηση του εν λόγω δείκτη </w:t>
      </w:r>
      <w:r w:rsidRPr="00114601">
        <w:rPr>
          <w:sz w:val="22"/>
          <w:szCs w:val="22"/>
        </w:rPr>
        <w:lastRenderedPageBreak/>
        <w:t xml:space="preserve">πράγμα που σημαίνει χειροτέρευση της σχετικής φτώχειας. </w:t>
      </w:r>
      <w:r w:rsidR="00E73160">
        <w:rPr>
          <w:sz w:val="22"/>
          <w:szCs w:val="22"/>
        </w:rPr>
        <w:t>Α</w:t>
      </w:r>
      <w:r w:rsidRPr="00114601">
        <w:rPr>
          <w:sz w:val="22"/>
          <w:szCs w:val="22"/>
        </w:rPr>
        <w:t xml:space="preserve">νακατατάξεις </w:t>
      </w:r>
      <w:r w:rsidR="000C2F6B">
        <w:rPr>
          <w:sz w:val="22"/>
          <w:szCs w:val="22"/>
        </w:rPr>
        <w:t xml:space="preserve">αυτού του είδους γίνονται διακριτές με </w:t>
      </w:r>
      <w:r w:rsidRPr="00114601">
        <w:rPr>
          <w:sz w:val="22"/>
          <w:szCs w:val="22"/>
        </w:rPr>
        <w:t xml:space="preserve">ορισμένους πολύ γενικούς δείκτες, όπως π.χ. ο λόγος του υψηλότερου 20% του εισοδήματος προς το χαμηλότερο 20% </w:t>
      </w:r>
      <w:r w:rsidR="000C2F6B">
        <w:rPr>
          <w:sz w:val="22"/>
          <w:szCs w:val="22"/>
        </w:rPr>
        <w:t xml:space="preserve">που </w:t>
      </w:r>
      <w:r w:rsidRPr="00114601">
        <w:rPr>
          <w:sz w:val="22"/>
          <w:szCs w:val="22"/>
        </w:rPr>
        <w:t xml:space="preserve">από 5,6 που ήταν το 2009 </w:t>
      </w:r>
      <w:r w:rsidR="000C2F6B">
        <w:rPr>
          <w:sz w:val="22"/>
          <w:szCs w:val="22"/>
        </w:rPr>
        <w:t xml:space="preserve">αυξήθηκε στο </w:t>
      </w:r>
      <w:r w:rsidRPr="00114601">
        <w:rPr>
          <w:sz w:val="22"/>
          <w:szCs w:val="22"/>
        </w:rPr>
        <w:t xml:space="preserve">6,6 </w:t>
      </w:r>
      <w:r w:rsidR="000C2F6B">
        <w:rPr>
          <w:sz w:val="22"/>
          <w:szCs w:val="22"/>
        </w:rPr>
        <w:t xml:space="preserve">το 2012 </w:t>
      </w:r>
      <w:r w:rsidRPr="00114601">
        <w:rPr>
          <w:sz w:val="22"/>
          <w:szCs w:val="22"/>
        </w:rPr>
        <w:t>(</w:t>
      </w:r>
      <w:r w:rsidR="000C2F6B">
        <w:rPr>
          <w:sz w:val="22"/>
          <w:szCs w:val="22"/>
        </w:rPr>
        <w:t xml:space="preserve">σύμφωνα με τα </w:t>
      </w:r>
      <w:r w:rsidRPr="00114601">
        <w:rPr>
          <w:sz w:val="22"/>
          <w:szCs w:val="22"/>
        </w:rPr>
        <w:t xml:space="preserve">στοιχεία της ΕΛΣΤΑΤ). Δηλαδή, το διαθέσιμο εισόδημα του πλουσιότερου 20% αυξήθηκε μία φορά περισσότερο από ότι του φτωχότερου 20%. </w:t>
      </w:r>
      <w:r w:rsidR="00B315CD">
        <w:rPr>
          <w:sz w:val="22"/>
          <w:szCs w:val="22"/>
        </w:rPr>
        <w:t>Α</w:t>
      </w:r>
      <w:r w:rsidRPr="00114601">
        <w:rPr>
          <w:sz w:val="22"/>
          <w:szCs w:val="22"/>
        </w:rPr>
        <w:t>ν πάρουμε το πλουσιότερο δεκατημόριο (10%) του πληθυσμού προς το χαμηλότερο δεκατημόριο του πληθυσμού διαπιστώνουμε τη διαρκή βελτίωση αυτού του δείκτη για το πλουσιότερο δεκατημόριο του πληθυσμού, έτσι 2007 ήταν 10,7 φορές υψηλότερο για να αυξηθεί σε 11 και 12,6 φορές υψηλότερο τα έτη 2010 και 2011 (</w:t>
      </w:r>
      <w:r w:rsidRPr="00114601">
        <w:rPr>
          <w:sz w:val="22"/>
          <w:szCs w:val="22"/>
          <w:lang w:val="en-US"/>
        </w:rPr>
        <w:t>OECD</w:t>
      </w:r>
      <w:r w:rsidRPr="00114601">
        <w:rPr>
          <w:sz w:val="22"/>
          <w:szCs w:val="22"/>
        </w:rPr>
        <w:t xml:space="preserve">, </w:t>
      </w:r>
      <w:r w:rsidRPr="00114601">
        <w:rPr>
          <w:sz w:val="22"/>
          <w:szCs w:val="22"/>
          <w:lang w:val="en-US"/>
        </w:rPr>
        <w:t>Income</w:t>
      </w:r>
      <w:r w:rsidRPr="00114601">
        <w:rPr>
          <w:sz w:val="22"/>
          <w:szCs w:val="22"/>
        </w:rPr>
        <w:t xml:space="preserve"> </w:t>
      </w:r>
      <w:r w:rsidRPr="00114601">
        <w:rPr>
          <w:sz w:val="22"/>
          <w:szCs w:val="22"/>
          <w:lang w:val="en-US"/>
        </w:rPr>
        <w:t>inequalities</w:t>
      </w:r>
      <w:r w:rsidRPr="00114601">
        <w:rPr>
          <w:sz w:val="22"/>
          <w:szCs w:val="22"/>
        </w:rPr>
        <w:t xml:space="preserve"> </w:t>
      </w:r>
      <w:r w:rsidRPr="00114601">
        <w:rPr>
          <w:sz w:val="22"/>
          <w:szCs w:val="22"/>
          <w:lang w:val="en-US"/>
        </w:rPr>
        <w:t>updates</w:t>
      </w:r>
      <w:r w:rsidR="000C2F6B">
        <w:rPr>
          <w:sz w:val="22"/>
          <w:szCs w:val="22"/>
        </w:rPr>
        <w:t xml:space="preserve">, </w:t>
      </w:r>
      <w:r w:rsidR="00114601" w:rsidRPr="00114601">
        <w:rPr>
          <w:sz w:val="22"/>
          <w:szCs w:val="22"/>
          <w:lang w:val="en-US"/>
        </w:rPr>
        <w:t>w</w:t>
      </w:r>
      <w:r w:rsidR="00114601" w:rsidRPr="00114601">
        <w:rPr>
          <w:sz w:val="22"/>
          <w:szCs w:val="18"/>
          <w:lang w:val="en-US"/>
        </w:rPr>
        <w:t>ww</w:t>
      </w:r>
      <w:r w:rsidR="00114601" w:rsidRPr="00114601">
        <w:rPr>
          <w:sz w:val="22"/>
          <w:szCs w:val="18"/>
        </w:rPr>
        <w:t>.</w:t>
      </w:r>
      <w:r w:rsidR="00114601" w:rsidRPr="00114601">
        <w:rPr>
          <w:sz w:val="22"/>
          <w:szCs w:val="18"/>
          <w:lang w:val="en-US"/>
        </w:rPr>
        <w:t>oecd</w:t>
      </w:r>
      <w:r w:rsidR="00114601" w:rsidRPr="00114601">
        <w:rPr>
          <w:sz w:val="22"/>
          <w:szCs w:val="18"/>
        </w:rPr>
        <w:t>.</w:t>
      </w:r>
      <w:r w:rsidR="00114601" w:rsidRPr="00114601">
        <w:rPr>
          <w:sz w:val="22"/>
          <w:szCs w:val="18"/>
          <w:lang w:val="en-US"/>
        </w:rPr>
        <w:t>org</w:t>
      </w:r>
      <w:r w:rsidR="00114601" w:rsidRPr="00114601">
        <w:rPr>
          <w:sz w:val="22"/>
          <w:szCs w:val="18"/>
        </w:rPr>
        <w:t>/</w:t>
      </w:r>
      <w:r w:rsidR="00114601" w:rsidRPr="00114601">
        <w:rPr>
          <w:sz w:val="22"/>
          <w:szCs w:val="18"/>
          <w:lang w:val="en-US"/>
        </w:rPr>
        <w:t>social</w:t>
      </w:r>
      <w:r w:rsidR="00114601" w:rsidRPr="00114601">
        <w:rPr>
          <w:sz w:val="22"/>
          <w:szCs w:val="18"/>
        </w:rPr>
        <w:t>/</w:t>
      </w:r>
      <w:r w:rsidR="00114601" w:rsidRPr="00114601">
        <w:rPr>
          <w:sz w:val="22"/>
          <w:szCs w:val="18"/>
          <w:lang w:val="en-US"/>
        </w:rPr>
        <w:t>inequality</w:t>
      </w:r>
      <w:r w:rsidR="00114601" w:rsidRPr="00114601">
        <w:rPr>
          <w:sz w:val="22"/>
          <w:szCs w:val="18"/>
        </w:rPr>
        <w:t>-</w:t>
      </w:r>
      <w:r w:rsidR="00114601" w:rsidRPr="00114601">
        <w:rPr>
          <w:sz w:val="22"/>
          <w:szCs w:val="18"/>
          <w:lang w:val="en-US"/>
        </w:rPr>
        <w:t>and</w:t>
      </w:r>
      <w:r w:rsidR="00114601" w:rsidRPr="00114601">
        <w:rPr>
          <w:sz w:val="22"/>
          <w:szCs w:val="18"/>
        </w:rPr>
        <w:t>-</w:t>
      </w:r>
      <w:r w:rsidR="00114601" w:rsidRPr="00114601">
        <w:rPr>
          <w:sz w:val="22"/>
          <w:szCs w:val="18"/>
          <w:lang w:val="en-US"/>
        </w:rPr>
        <w:t>poverty</w:t>
      </w:r>
      <w:r w:rsidR="00114601" w:rsidRPr="00114601">
        <w:rPr>
          <w:sz w:val="22"/>
          <w:szCs w:val="18"/>
        </w:rPr>
        <w:t>.</w:t>
      </w:r>
      <w:r w:rsidR="00114601" w:rsidRPr="00114601">
        <w:rPr>
          <w:sz w:val="22"/>
          <w:szCs w:val="18"/>
          <w:lang w:val="en-US"/>
        </w:rPr>
        <w:t>htm</w:t>
      </w:r>
      <w:r w:rsidRPr="00114601">
        <w:rPr>
          <w:sz w:val="22"/>
          <w:szCs w:val="22"/>
        </w:rPr>
        <w:t xml:space="preserve">). Οι άλλοι συνηθισμένοι δείκτες ανισοκατανομής εισοδήματος (όπως π.χ. ο </w:t>
      </w:r>
      <w:r w:rsidR="00114601">
        <w:rPr>
          <w:sz w:val="22"/>
          <w:szCs w:val="22"/>
        </w:rPr>
        <w:t xml:space="preserve">δείκτης </w:t>
      </w:r>
      <w:r w:rsidRPr="00114601">
        <w:rPr>
          <w:sz w:val="22"/>
          <w:szCs w:val="22"/>
          <w:lang w:val="en-US"/>
        </w:rPr>
        <w:t>Gini</w:t>
      </w:r>
      <w:r w:rsidRPr="00114601">
        <w:rPr>
          <w:sz w:val="22"/>
          <w:szCs w:val="22"/>
        </w:rPr>
        <w:t>) είναι τόσο πολύ γενικοί που στη γενικότητα τους χάνεται ότι έχει στο μεταξύ αλλάξει.</w:t>
      </w:r>
      <w:r w:rsidR="000C2F6B">
        <w:rPr>
          <w:sz w:val="22"/>
          <w:szCs w:val="22"/>
        </w:rPr>
        <w:t xml:space="preserve"> </w:t>
      </w:r>
      <w:r w:rsidRPr="000F6864">
        <w:rPr>
          <w:sz w:val="22"/>
          <w:szCs w:val="22"/>
        </w:rPr>
        <w:t>Θα είχε πολύ μεγαλύτερο ενδιαφέρον σε τέτοιου είδους έρευνες να γνωρίζαμε τι ακριβώς συμβαίνει με το εισόδημα και τον πλούτο π.χ. του πλουσιότερου 1% ή</w:t>
      </w:r>
      <w:r w:rsidR="000C2F6B">
        <w:rPr>
          <w:sz w:val="22"/>
          <w:szCs w:val="22"/>
        </w:rPr>
        <w:t>,</w:t>
      </w:r>
      <w:r w:rsidRPr="000F6864">
        <w:rPr>
          <w:sz w:val="22"/>
          <w:szCs w:val="22"/>
        </w:rPr>
        <w:t xml:space="preserve"> ακόμη καλύτερα</w:t>
      </w:r>
      <w:r w:rsidR="000C2F6B">
        <w:rPr>
          <w:sz w:val="22"/>
          <w:szCs w:val="22"/>
        </w:rPr>
        <w:t>,</w:t>
      </w:r>
      <w:r w:rsidRPr="000F6864">
        <w:rPr>
          <w:sz w:val="22"/>
          <w:szCs w:val="22"/>
        </w:rPr>
        <w:t xml:space="preserve"> το ένα τοις εκατό του ένα τοις εκατό του πληθυσμού διαχρονικά.</w:t>
      </w:r>
      <w:r w:rsidR="003E0DE7">
        <w:rPr>
          <w:sz w:val="22"/>
          <w:szCs w:val="22"/>
        </w:rPr>
        <w:t xml:space="preserve"> </w:t>
      </w:r>
    </w:p>
    <w:p w:rsidR="00B83408" w:rsidRDefault="000F6864" w:rsidP="00C85769">
      <w:pPr>
        <w:spacing w:line="276" w:lineRule="auto"/>
        <w:ind w:left="0" w:firstLine="284"/>
        <w:jc w:val="both"/>
        <w:rPr>
          <w:rFonts w:ascii="Times New Roman" w:eastAsia="Times New Roman" w:hAnsi="Times New Roman" w:cs="Times New Roman"/>
          <w:lang w:val="el-GR" w:eastAsia="el-GR"/>
        </w:rPr>
      </w:pPr>
      <w:r w:rsidRPr="004F4DE5">
        <w:rPr>
          <w:rFonts w:ascii="Times New Roman" w:eastAsia="Times New Roman" w:hAnsi="Times New Roman" w:cs="Times New Roman"/>
          <w:lang w:val="el-GR" w:eastAsia="el-GR"/>
        </w:rPr>
        <w:t>Διεθνείς οργανισμοί</w:t>
      </w:r>
      <w:r w:rsidR="00B315CD">
        <w:rPr>
          <w:rFonts w:ascii="Times New Roman" w:eastAsia="Times New Roman" w:hAnsi="Times New Roman" w:cs="Times New Roman"/>
          <w:lang w:val="el-GR" w:eastAsia="el-GR"/>
        </w:rPr>
        <w:t xml:space="preserve"> </w:t>
      </w:r>
      <w:r w:rsidRPr="004F4DE5">
        <w:rPr>
          <w:rFonts w:ascii="Times New Roman" w:eastAsia="Times New Roman" w:hAnsi="Times New Roman" w:cs="Times New Roman"/>
          <w:lang w:val="el-GR" w:eastAsia="el-GR"/>
        </w:rPr>
        <w:t xml:space="preserve">επιδεικνύουν </w:t>
      </w:r>
      <w:r w:rsidR="008A024D">
        <w:rPr>
          <w:rFonts w:ascii="Times New Roman" w:eastAsia="Times New Roman" w:hAnsi="Times New Roman" w:cs="Times New Roman"/>
          <w:lang w:val="el-GR" w:eastAsia="el-GR"/>
        </w:rPr>
        <w:t xml:space="preserve">ιδιαίτερο ενδιαφέρον </w:t>
      </w:r>
      <w:r w:rsidRPr="004F4DE5">
        <w:rPr>
          <w:rFonts w:ascii="Times New Roman" w:eastAsia="Times New Roman" w:hAnsi="Times New Roman" w:cs="Times New Roman"/>
          <w:lang w:val="el-GR" w:eastAsia="el-GR"/>
        </w:rPr>
        <w:t xml:space="preserve">για δικούς τους προφανείς λόγους να γνωρίζουν </w:t>
      </w:r>
      <w:r w:rsidR="008A024D">
        <w:rPr>
          <w:rFonts w:ascii="Times New Roman" w:eastAsia="Times New Roman" w:hAnsi="Times New Roman" w:cs="Times New Roman"/>
          <w:lang w:val="el-GR" w:eastAsia="el-GR"/>
        </w:rPr>
        <w:t>με</w:t>
      </w:r>
      <w:r w:rsidRPr="004F4DE5">
        <w:rPr>
          <w:rFonts w:ascii="Times New Roman" w:eastAsia="Times New Roman" w:hAnsi="Times New Roman" w:cs="Times New Roman"/>
          <w:lang w:val="el-GR" w:eastAsia="el-GR"/>
        </w:rPr>
        <w:t xml:space="preserve"> ακρ</w:t>
      </w:r>
      <w:r w:rsidR="008A024D">
        <w:rPr>
          <w:rFonts w:ascii="Times New Roman" w:eastAsia="Times New Roman" w:hAnsi="Times New Roman" w:cs="Times New Roman"/>
          <w:lang w:val="el-GR" w:eastAsia="el-GR"/>
        </w:rPr>
        <w:t xml:space="preserve">ίβεια τους πολύ πλούσιους κάθε χώρας </w:t>
      </w:r>
      <w:r w:rsidRPr="004F4DE5">
        <w:rPr>
          <w:rFonts w:ascii="Times New Roman" w:eastAsia="Times New Roman" w:hAnsi="Times New Roman" w:cs="Times New Roman"/>
          <w:lang w:val="el-GR" w:eastAsia="el-GR"/>
        </w:rPr>
        <w:t xml:space="preserve">και να διαθέτουν τα λεπτομερή τους στοιχεία επ’ αμοιβή, βεβαίως, στους νομίμως ενδιαφερόμενους.  Έτσι για την Ελλάδα </w:t>
      </w:r>
      <w:r w:rsidR="003E0DE7">
        <w:rPr>
          <w:rFonts w:ascii="Times New Roman" w:eastAsia="Times New Roman" w:hAnsi="Times New Roman" w:cs="Times New Roman"/>
          <w:lang w:val="el-GR" w:eastAsia="el-GR"/>
        </w:rPr>
        <w:t xml:space="preserve">τα δημοσιευμένα στοιχεία δείχνουν </w:t>
      </w:r>
      <w:r w:rsidRPr="004F4DE5">
        <w:rPr>
          <w:rFonts w:ascii="Times New Roman" w:eastAsia="Times New Roman" w:hAnsi="Times New Roman" w:cs="Times New Roman"/>
          <w:lang w:val="el-GR" w:eastAsia="el-GR"/>
        </w:rPr>
        <w:t xml:space="preserve">ότι οι πολύ πλούσιοι της χώρας έγιναν αρκετοί περισσότεροι, απέκτησαν πολύ μεγαλύτερα εισοδήματα και πλούτο γενικότερα δικαιώνοντας όλους όσους επί χρόνια μονότονα καταγγέλλανε τους πολύ πλούσιους που διαφεύγουν φορολογίας και τις κυβερνήσεις που αδιαφορούσαν. Σύμφωνα με την έκθεση της </w:t>
      </w:r>
      <w:r w:rsidRPr="004F4DE5">
        <w:rPr>
          <w:rFonts w:ascii="Times New Roman" w:eastAsia="Times New Roman" w:hAnsi="Times New Roman" w:cs="Times New Roman"/>
          <w:spacing w:val="-15"/>
          <w:lang w:val="el-GR" w:eastAsia="el-GR"/>
        </w:rPr>
        <w:t xml:space="preserve">UBS </w:t>
      </w:r>
      <w:r w:rsidRPr="004F4DE5">
        <w:rPr>
          <w:rFonts w:ascii="Times New Roman" w:eastAsia="Times New Roman" w:hAnsi="Times New Roman" w:cs="Times New Roman"/>
          <w:lang w:val="el-GR" w:eastAsia="el-GR"/>
        </w:rPr>
        <w:t>(της γνωστής Τράπεζας) και</w:t>
      </w:r>
      <w:r w:rsidR="003E0DE7">
        <w:rPr>
          <w:rFonts w:ascii="Times New Roman" w:eastAsia="Times New Roman" w:hAnsi="Times New Roman" w:cs="Times New Roman"/>
          <w:lang w:val="el-GR" w:eastAsia="el-GR"/>
        </w:rPr>
        <w:t xml:space="preserve"> του </w:t>
      </w:r>
      <w:r w:rsidRPr="004F4DE5">
        <w:rPr>
          <w:rFonts w:ascii="Times New Roman" w:eastAsia="Times New Roman" w:hAnsi="Times New Roman" w:cs="Times New Roman"/>
          <w:lang w:val="el-GR" w:eastAsia="el-GR"/>
        </w:rPr>
        <w:t>Wealth-X (άγνωστο μέχρι πρόσφατα ερευ</w:t>
      </w:r>
      <w:r>
        <w:rPr>
          <w:rFonts w:ascii="Times New Roman" w:eastAsia="Times New Roman" w:hAnsi="Times New Roman" w:cs="Times New Roman"/>
          <w:lang w:val="el-GR" w:eastAsia="el-GR"/>
        </w:rPr>
        <w:t xml:space="preserve">νητικό κέντρο στη Σιγκαπούρη!), </w:t>
      </w:r>
      <w:r w:rsidRPr="004F4DE5">
        <w:rPr>
          <w:rFonts w:ascii="Times New Roman" w:eastAsia="Times New Roman" w:hAnsi="Times New Roman" w:cs="Times New Roman"/>
          <w:lang w:val="el-GR" w:eastAsia="el-GR"/>
        </w:rPr>
        <w:t xml:space="preserve">o αριθμός των πολύ πλούσιων στη χώρα μας αυξήθηκε αισθητά, καθώς 505 από αυτούς το 2013 είχαν ατομική περιουσία άνω των 30.000.000 δολαρίων, το 2012 ο αριθμός των πλουσίων ήταν </w:t>
      </w:r>
      <w:r w:rsidRPr="004F4DE5">
        <w:rPr>
          <w:rFonts w:ascii="Times New Roman" w:eastAsia="Times New Roman" w:hAnsi="Times New Roman" w:cs="Times New Roman"/>
          <w:spacing w:val="-15"/>
          <w:lang w:val="el-GR" w:eastAsia="el-GR"/>
        </w:rPr>
        <w:t xml:space="preserve">455 </w:t>
      </w:r>
      <w:r w:rsidRPr="004F4DE5">
        <w:rPr>
          <w:rFonts w:ascii="Times New Roman" w:eastAsia="Times New Roman" w:hAnsi="Times New Roman" w:cs="Times New Roman"/>
          <w:lang w:val="el-GR" w:eastAsia="el-GR"/>
        </w:rPr>
        <w:t xml:space="preserve">ενώ το 2010 οι πολύ πλούσιοι ήταν </w:t>
      </w:r>
      <w:r w:rsidR="008A024D">
        <w:rPr>
          <w:rFonts w:ascii="Times New Roman" w:eastAsia="Times New Roman" w:hAnsi="Times New Roman" w:cs="Times New Roman"/>
          <w:lang w:val="el-GR" w:eastAsia="el-GR"/>
        </w:rPr>
        <w:t xml:space="preserve">μόλις </w:t>
      </w:r>
      <w:r w:rsidRPr="004F4DE5">
        <w:rPr>
          <w:rFonts w:ascii="Times New Roman" w:eastAsia="Times New Roman" w:hAnsi="Times New Roman" w:cs="Times New Roman"/>
          <w:lang w:val="el-GR" w:eastAsia="el-GR"/>
        </w:rPr>
        <w:t xml:space="preserve">445. Η συνολική περιουσία αυτών των πολύ πλούσιων 505 ανθρώπων σήμερα εκτιμάται στα 60 δις δολάρια (αύξηση 20% σε σχέση με το 2012 που το εισόδημα των πολύ πλούσιων ήταν 50 δις δολάρια, </w:t>
      </w:r>
      <w:r w:rsidR="008A024D">
        <w:rPr>
          <w:rFonts w:ascii="Times New Roman" w:eastAsia="Times New Roman" w:hAnsi="Times New Roman" w:cs="Times New Roman"/>
          <w:lang w:val="el-GR" w:eastAsia="el-GR"/>
        </w:rPr>
        <w:t xml:space="preserve">δηλαδή </w:t>
      </w:r>
      <w:r w:rsidRPr="004F4DE5">
        <w:rPr>
          <w:rFonts w:ascii="Times New Roman" w:eastAsia="Times New Roman" w:hAnsi="Times New Roman" w:cs="Times New Roman"/>
          <w:lang w:val="el-GR" w:eastAsia="el-GR"/>
        </w:rPr>
        <w:t xml:space="preserve">όσο και το 2011), και ανέρχεται στο 24% του ελληνικού ΑΕΠ το 2013 (=250 δις δολάρια). </w:t>
      </w:r>
      <w:r w:rsidR="00E15050">
        <w:rPr>
          <w:rFonts w:ascii="Times New Roman" w:eastAsia="Times New Roman" w:hAnsi="Times New Roman" w:cs="Times New Roman"/>
          <w:lang w:val="el-GR" w:eastAsia="el-GR"/>
        </w:rPr>
        <w:t xml:space="preserve">Η ίδια πηγή </w:t>
      </w:r>
      <w:r w:rsidR="008A024D">
        <w:rPr>
          <w:rFonts w:ascii="Times New Roman" w:eastAsia="Times New Roman" w:hAnsi="Times New Roman" w:cs="Times New Roman"/>
          <w:lang w:val="el-GR" w:eastAsia="el-GR"/>
        </w:rPr>
        <w:t xml:space="preserve">σε πιο πρόσφατο δημοσίευμα </w:t>
      </w:r>
      <w:r w:rsidR="00E15050">
        <w:rPr>
          <w:rFonts w:ascii="Times New Roman" w:eastAsia="Times New Roman" w:hAnsi="Times New Roman" w:cs="Times New Roman"/>
          <w:lang w:val="el-GR" w:eastAsia="el-GR"/>
        </w:rPr>
        <w:t xml:space="preserve">αναφέρει ότι μεταξύ του 2013 και 2014 ο αριθμός των πολύ πλουσίων Ελλήνων, δηλαδή των δισεκατομμυριούχων αυξήθηκε από 9 σε 11 και ο πλούτος τους από 16 σε 18 δισεκατομμύρια δολάρια. </w:t>
      </w:r>
      <w:r w:rsidR="00B83408">
        <w:rPr>
          <w:rFonts w:ascii="Times New Roman" w:eastAsia="Times New Roman" w:hAnsi="Times New Roman" w:cs="Times New Roman"/>
          <w:lang w:val="el-GR" w:eastAsia="el-GR"/>
        </w:rPr>
        <w:t>Ενισχυτικό των ανωτέρω είναι ότι ε</w:t>
      </w:r>
      <w:r w:rsidR="003E0DE7">
        <w:rPr>
          <w:rFonts w:ascii="Times New Roman" w:eastAsia="Times New Roman" w:hAnsi="Times New Roman" w:cs="Times New Roman"/>
          <w:lang w:val="el-GR" w:eastAsia="el-GR"/>
        </w:rPr>
        <w:t xml:space="preserve">σχάτως, </w:t>
      </w:r>
      <w:r w:rsidR="00E15050">
        <w:rPr>
          <w:rFonts w:ascii="Times New Roman" w:eastAsia="Times New Roman" w:hAnsi="Times New Roman" w:cs="Times New Roman"/>
          <w:lang w:val="el-GR" w:eastAsia="el-GR"/>
        </w:rPr>
        <w:t xml:space="preserve">εγχώρια </w:t>
      </w:r>
      <w:r w:rsidR="003E0DE7">
        <w:rPr>
          <w:rFonts w:ascii="Times New Roman" w:eastAsia="Times New Roman" w:hAnsi="Times New Roman" w:cs="Times New Roman"/>
          <w:lang w:val="el-GR" w:eastAsia="el-GR"/>
        </w:rPr>
        <w:t>δημοσιεύματα</w:t>
      </w:r>
      <w:r w:rsidR="000C2F6B">
        <w:rPr>
          <w:rFonts w:ascii="Times New Roman" w:eastAsia="Times New Roman" w:hAnsi="Times New Roman" w:cs="Times New Roman"/>
          <w:lang w:val="el-GR" w:eastAsia="el-GR"/>
        </w:rPr>
        <w:t xml:space="preserve"> στον ημερήσιο τύπο, πιο έγκυρα και ακριβή καθώς προκύπτουν από φορολογικούς ελέγχους </w:t>
      </w:r>
      <w:r w:rsidR="00B83408">
        <w:rPr>
          <w:rFonts w:ascii="Times New Roman" w:eastAsia="Times New Roman" w:hAnsi="Times New Roman" w:cs="Times New Roman"/>
          <w:lang w:val="el-GR" w:eastAsia="el-GR"/>
        </w:rPr>
        <w:t>(</w:t>
      </w:r>
      <w:r w:rsidR="00B83408" w:rsidRPr="00B83408">
        <w:rPr>
          <w:rFonts w:ascii="Times New Roman" w:eastAsia="Times New Roman" w:hAnsi="Times New Roman" w:cs="Times New Roman"/>
          <w:lang w:val="el-GR" w:eastAsia="el-GR"/>
        </w:rPr>
        <w:t>http://www.tovima.gr/opinions/article/?aid=</w:t>
      </w:r>
      <w:r w:rsidR="008A024D">
        <w:rPr>
          <w:rFonts w:ascii="Times New Roman" w:eastAsia="Times New Roman" w:hAnsi="Times New Roman" w:cs="Times New Roman"/>
          <w:lang w:val="el-GR" w:eastAsia="el-GR"/>
        </w:rPr>
        <w:t xml:space="preserve"> </w:t>
      </w:r>
      <w:r w:rsidR="00B83408" w:rsidRPr="00B83408">
        <w:rPr>
          <w:rFonts w:ascii="Times New Roman" w:eastAsia="Times New Roman" w:hAnsi="Times New Roman" w:cs="Times New Roman"/>
          <w:lang w:val="el-GR" w:eastAsia="el-GR"/>
        </w:rPr>
        <w:t>662380</w:t>
      </w:r>
      <w:r w:rsidR="00B83408">
        <w:rPr>
          <w:rFonts w:ascii="Times New Roman" w:eastAsia="Times New Roman" w:hAnsi="Times New Roman" w:cs="Times New Roman"/>
          <w:lang w:val="el-GR" w:eastAsia="el-GR"/>
        </w:rPr>
        <w:t>)</w:t>
      </w:r>
      <w:r w:rsidR="000C2F6B">
        <w:rPr>
          <w:rFonts w:ascii="Times New Roman" w:eastAsia="Times New Roman" w:hAnsi="Times New Roman" w:cs="Times New Roman"/>
          <w:lang w:val="el-GR" w:eastAsia="el-GR"/>
        </w:rPr>
        <w:t xml:space="preserve"> </w:t>
      </w:r>
      <w:r w:rsidR="003E0DE7">
        <w:rPr>
          <w:rFonts w:ascii="Times New Roman" w:eastAsia="Times New Roman" w:hAnsi="Times New Roman" w:cs="Times New Roman"/>
          <w:lang w:val="el-GR" w:eastAsia="el-GR"/>
        </w:rPr>
        <w:t xml:space="preserve">αναφέρουν ότι 850 </w:t>
      </w:r>
      <w:r w:rsidR="00E15050">
        <w:rPr>
          <w:rFonts w:ascii="Times New Roman" w:eastAsia="Times New Roman" w:hAnsi="Times New Roman" w:cs="Times New Roman"/>
          <w:lang w:val="el-GR" w:eastAsia="el-GR"/>
        </w:rPr>
        <w:t xml:space="preserve">άτομα </w:t>
      </w:r>
      <w:r w:rsidR="00B83408">
        <w:rPr>
          <w:rFonts w:ascii="Times New Roman" w:eastAsia="Times New Roman" w:hAnsi="Times New Roman" w:cs="Times New Roman"/>
          <w:lang w:val="el-GR" w:eastAsia="el-GR"/>
        </w:rPr>
        <w:t xml:space="preserve">κατέχουν </w:t>
      </w:r>
      <w:r w:rsidR="00E15050">
        <w:rPr>
          <w:rFonts w:ascii="Times New Roman" w:eastAsia="Times New Roman" w:hAnsi="Times New Roman" w:cs="Times New Roman"/>
          <w:lang w:val="el-GR" w:eastAsia="el-GR"/>
        </w:rPr>
        <w:t xml:space="preserve">τραπεζικούς λογαριασμούς </w:t>
      </w:r>
      <w:r w:rsidR="000C2F6B">
        <w:rPr>
          <w:rFonts w:ascii="Times New Roman" w:eastAsia="Times New Roman" w:hAnsi="Times New Roman" w:cs="Times New Roman"/>
          <w:lang w:val="el-GR" w:eastAsia="el-GR"/>
        </w:rPr>
        <w:t>άνω των</w:t>
      </w:r>
      <w:r w:rsidR="00E15050">
        <w:rPr>
          <w:rFonts w:ascii="Times New Roman" w:eastAsia="Times New Roman" w:hAnsi="Times New Roman" w:cs="Times New Roman"/>
          <w:lang w:val="el-GR" w:eastAsia="el-GR"/>
        </w:rPr>
        <w:t xml:space="preserve"> 100 εκατομμ</w:t>
      </w:r>
      <w:r w:rsidR="000C2F6B">
        <w:rPr>
          <w:rFonts w:ascii="Times New Roman" w:eastAsia="Times New Roman" w:hAnsi="Times New Roman" w:cs="Times New Roman"/>
          <w:lang w:val="el-GR" w:eastAsia="el-GR"/>
        </w:rPr>
        <w:t>υρίων</w:t>
      </w:r>
      <w:r w:rsidR="00E15050">
        <w:rPr>
          <w:rFonts w:ascii="Times New Roman" w:eastAsia="Times New Roman" w:hAnsi="Times New Roman" w:cs="Times New Roman"/>
          <w:lang w:val="el-GR" w:eastAsia="el-GR"/>
        </w:rPr>
        <w:t xml:space="preserve"> ευρώ!</w:t>
      </w:r>
      <w:r w:rsidR="00B83408">
        <w:rPr>
          <w:rFonts w:ascii="Times New Roman" w:eastAsia="Times New Roman" w:hAnsi="Times New Roman" w:cs="Times New Roman"/>
          <w:lang w:val="el-GR" w:eastAsia="el-GR"/>
        </w:rPr>
        <w:t xml:space="preserve"> Δηλαδή το συνολικό ποσό των τραπεζικών καταθέσεών τους </w:t>
      </w:r>
      <w:r w:rsidR="00A361B9">
        <w:rPr>
          <w:rFonts w:ascii="Times New Roman" w:eastAsia="Times New Roman" w:hAnsi="Times New Roman" w:cs="Times New Roman"/>
          <w:lang w:val="el-GR" w:eastAsia="el-GR"/>
        </w:rPr>
        <w:t>(</w:t>
      </w:r>
      <w:r w:rsidR="00DE6694">
        <w:rPr>
          <w:rFonts w:ascii="Times New Roman" w:eastAsia="Times New Roman" w:hAnsi="Times New Roman" w:cs="Times New Roman"/>
          <w:lang w:val="el-GR" w:eastAsia="el-GR"/>
        </w:rPr>
        <w:t>σημειωτέον ότι ως</w:t>
      </w:r>
      <w:r w:rsidR="00594E02">
        <w:rPr>
          <w:rFonts w:ascii="Times New Roman" w:eastAsia="Times New Roman" w:hAnsi="Times New Roman" w:cs="Times New Roman"/>
          <w:lang w:val="el-GR" w:eastAsia="el-GR"/>
        </w:rPr>
        <w:t xml:space="preserve"> επί το πλείστον </w:t>
      </w:r>
      <w:r w:rsidR="00A361B9">
        <w:rPr>
          <w:rFonts w:ascii="Times New Roman" w:eastAsia="Times New Roman" w:hAnsi="Times New Roman" w:cs="Times New Roman"/>
          <w:lang w:val="el-GR" w:eastAsia="el-GR"/>
        </w:rPr>
        <w:t xml:space="preserve">διαμορφώθηκε στη διάρκεια της κρίσης) </w:t>
      </w:r>
      <w:r w:rsidR="00B83408">
        <w:rPr>
          <w:rFonts w:ascii="Times New Roman" w:eastAsia="Times New Roman" w:hAnsi="Times New Roman" w:cs="Times New Roman"/>
          <w:lang w:val="el-GR" w:eastAsia="el-GR"/>
        </w:rPr>
        <w:t>ξεπερνά τα 85 δισεκατομμύρια ευρώ</w:t>
      </w:r>
      <w:r w:rsidR="000C2F6B">
        <w:rPr>
          <w:rFonts w:ascii="Times New Roman" w:eastAsia="Times New Roman" w:hAnsi="Times New Roman" w:cs="Times New Roman"/>
          <w:lang w:val="el-GR" w:eastAsia="el-GR"/>
        </w:rPr>
        <w:t xml:space="preserve">, το </w:t>
      </w:r>
      <w:r w:rsidR="00594E02">
        <w:rPr>
          <w:rFonts w:ascii="Times New Roman" w:eastAsia="Times New Roman" w:hAnsi="Times New Roman" w:cs="Times New Roman"/>
          <w:lang w:val="el-GR" w:eastAsia="el-GR"/>
        </w:rPr>
        <w:t>ήμισυ του</w:t>
      </w:r>
      <w:r w:rsidR="000C2F6B">
        <w:rPr>
          <w:rFonts w:ascii="Times New Roman" w:eastAsia="Times New Roman" w:hAnsi="Times New Roman" w:cs="Times New Roman"/>
          <w:lang w:val="el-GR" w:eastAsia="el-GR"/>
        </w:rPr>
        <w:t xml:space="preserve"> ΑΕΠ της ελληνικής οικονομίας</w:t>
      </w:r>
      <w:r w:rsidR="00594E02">
        <w:rPr>
          <w:rFonts w:ascii="Times New Roman" w:eastAsia="Times New Roman" w:hAnsi="Times New Roman" w:cs="Times New Roman"/>
          <w:lang w:val="el-GR" w:eastAsia="el-GR"/>
        </w:rPr>
        <w:t>, τουλάχιστον!</w:t>
      </w:r>
      <w:r w:rsidRPr="004F4DE5">
        <w:rPr>
          <w:rFonts w:ascii="Times New Roman" w:eastAsia="Times New Roman" w:hAnsi="Times New Roman" w:cs="Times New Roman"/>
          <w:lang w:val="el-GR" w:eastAsia="el-GR"/>
        </w:rPr>
        <w:t> </w:t>
      </w:r>
      <w:r w:rsidR="000C2F6B">
        <w:rPr>
          <w:rFonts w:ascii="Times New Roman" w:eastAsia="Times New Roman" w:hAnsi="Times New Roman" w:cs="Times New Roman"/>
          <w:lang w:val="el-GR" w:eastAsia="el-GR"/>
        </w:rPr>
        <w:t>Διαπιστώνουμε</w:t>
      </w:r>
      <w:r w:rsidR="00E15050" w:rsidRPr="004F4DE5">
        <w:rPr>
          <w:rFonts w:ascii="Times New Roman" w:eastAsia="Times New Roman" w:hAnsi="Times New Roman" w:cs="Times New Roman"/>
          <w:lang w:val="el-GR" w:eastAsia="el-GR"/>
        </w:rPr>
        <w:t xml:space="preserve">, </w:t>
      </w:r>
      <w:r w:rsidR="000C2F6B">
        <w:rPr>
          <w:rFonts w:ascii="Times New Roman" w:eastAsia="Times New Roman" w:hAnsi="Times New Roman" w:cs="Times New Roman"/>
          <w:lang w:val="el-GR" w:eastAsia="el-GR"/>
        </w:rPr>
        <w:t xml:space="preserve">ότι </w:t>
      </w:r>
      <w:r w:rsidR="00E15050" w:rsidRPr="004F4DE5">
        <w:rPr>
          <w:rFonts w:ascii="Times New Roman" w:eastAsia="Times New Roman" w:hAnsi="Times New Roman" w:cs="Times New Roman"/>
          <w:lang w:val="el-GR" w:eastAsia="el-GR"/>
        </w:rPr>
        <w:t>η κρίση όχι μόνο δεν πλήττει τον πολύ μεγάλο πλούτο, αλλά αποτελεί το ιδανικό περιβάλλον για τη περαιτέρω αύξησή του.</w:t>
      </w:r>
      <w:r w:rsidR="00E15050">
        <w:rPr>
          <w:rFonts w:ascii="Times New Roman" w:eastAsia="Times New Roman" w:hAnsi="Times New Roman" w:cs="Times New Roman"/>
          <w:lang w:val="el-GR" w:eastAsia="el-GR"/>
        </w:rPr>
        <w:t xml:space="preserve"> Επομένως όλα συνηγορούν σε </w:t>
      </w:r>
      <w:r w:rsidR="000C2F6B">
        <w:rPr>
          <w:rFonts w:ascii="Times New Roman" w:eastAsia="Times New Roman" w:hAnsi="Times New Roman" w:cs="Times New Roman"/>
          <w:lang w:val="el-GR" w:eastAsia="el-GR"/>
        </w:rPr>
        <w:t>διεύρυνση της</w:t>
      </w:r>
      <w:r w:rsidR="00E15050">
        <w:rPr>
          <w:rFonts w:ascii="Times New Roman" w:eastAsia="Times New Roman" w:hAnsi="Times New Roman" w:cs="Times New Roman"/>
          <w:lang w:val="el-GR" w:eastAsia="el-GR"/>
        </w:rPr>
        <w:t xml:space="preserve"> ανισοκατανομή</w:t>
      </w:r>
      <w:r w:rsidR="000C2F6B">
        <w:rPr>
          <w:rFonts w:ascii="Times New Roman" w:eastAsia="Times New Roman" w:hAnsi="Times New Roman" w:cs="Times New Roman"/>
          <w:lang w:val="el-GR" w:eastAsia="el-GR"/>
        </w:rPr>
        <w:t xml:space="preserve">ς εισοδήματος και την ανάδυση </w:t>
      </w:r>
      <w:r w:rsidR="00B83408" w:rsidRPr="004F4DE5">
        <w:rPr>
          <w:rFonts w:ascii="Times New Roman" w:eastAsia="Times New Roman" w:hAnsi="Times New Roman" w:cs="Times New Roman"/>
          <w:lang w:val="el-GR" w:eastAsia="el-GR"/>
        </w:rPr>
        <w:t xml:space="preserve">μιας νέας αστικής τάξης τα γνωρίσματα της οποίας χρήζουν </w:t>
      </w:r>
      <w:r w:rsidR="00B315CD">
        <w:rPr>
          <w:rFonts w:ascii="Times New Roman" w:eastAsia="Times New Roman" w:hAnsi="Times New Roman" w:cs="Times New Roman"/>
          <w:lang w:val="el-GR" w:eastAsia="el-GR"/>
        </w:rPr>
        <w:t xml:space="preserve">περαιτέρω </w:t>
      </w:r>
      <w:r w:rsidR="00B83408" w:rsidRPr="004F4DE5">
        <w:rPr>
          <w:rFonts w:ascii="Times New Roman" w:eastAsia="Times New Roman" w:hAnsi="Times New Roman" w:cs="Times New Roman"/>
          <w:lang w:val="el-GR" w:eastAsia="el-GR"/>
        </w:rPr>
        <w:t xml:space="preserve">μελέτης. Φέρει λιγότερες ομοιότητες με </w:t>
      </w:r>
      <w:r w:rsidR="00B83408">
        <w:rPr>
          <w:rFonts w:ascii="Times New Roman" w:eastAsia="Times New Roman" w:hAnsi="Times New Roman" w:cs="Times New Roman"/>
          <w:lang w:val="el-GR" w:eastAsia="el-GR"/>
        </w:rPr>
        <w:t xml:space="preserve">τον επιχειρηματικό κόσμο προπολεμικά και περισσότερες με </w:t>
      </w:r>
      <w:r w:rsidR="00B83408" w:rsidRPr="004F4DE5">
        <w:rPr>
          <w:rFonts w:ascii="Times New Roman" w:eastAsia="Times New Roman" w:hAnsi="Times New Roman" w:cs="Times New Roman"/>
          <w:lang w:val="el-GR" w:eastAsia="el-GR"/>
        </w:rPr>
        <w:t>τα «νέα τζάκια» της δεκαετίας του 1980</w:t>
      </w:r>
      <w:r w:rsidR="00B83408">
        <w:rPr>
          <w:rFonts w:ascii="Times New Roman" w:eastAsia="Times New Roman" w:hAnsi="Times New Roman" w:cs="Times New Roman"/>
          <w:lang w:val="el-GR" w:eastAsia="el-GR"/>
        </w:rPr>
        <w:t xml:space="preserve"> και</w:t>
      </w:r>
      <w:r w:rsidR="00B83408" w:rsidRPr="004F4DE5">
        <w:rPr>
          <w:rFonts w:ascii="Times New Roman" w:eastAsia="Times New Roman" w:hAnsi="Times New Roman" w:cs="Times New Roman"/>
          <w:lang w:val="el-GR" w:eastAsia="el-GR"/>
        </w:rPr>
        <w:t xml:space="preserve"> τους νεόπλουτους της μετακατοχικής περιόδου. Είναι βέβαιο ότι η εξέλιξή της </w:t>
      </w:r>
      <w:r w:rsidR="00A361B9">
        <w:rPr>
          <w:rFonts w:ascii="Times New Roman" w:eastAsia="Times New Roman" w:hAnsi="Times New Roman" w:cs="Times New Roman"/>
          <w:lang w:val="el-GR" w:eastAsia="el-GR"/>
        </w:rPr>
        <w:t xml:space="preserve">νέας αυτής αστικής τάξης </w:t>
      </w:r>
      <w:r w:rsidR="00B83408" w:rsidRPr="004F4DE5">
        <w:rPr>
          <w:rFonts w:ascii="Times New Roman" w:eastAsia="Times New Roman" w:hAnsi="Times New Roman" w:cs="Times New Roman"/>
          <w:lang w:val="el-GR" w:eastAsia="el-GR"/>
        </w:rPr>
        <w:t xml:space="preserve">θα προσελκύσει το ενδιαφέρον </w:t>
      </w:r>
      <w:r w:rsidR="00051822">
        <w:rPr>
          <w:rFonts w:ascii="Times New Roman" w:eastAsia="Times New Roman" w:hAnsi="Times New Roman" w:cs="Times New Roman"/>
          <w:lang w:val="el-GR" w:eastAsia="el-GR"/>
        </w:rPr>
        <w:t xml:space="preserve">των μελετητών </w:t>
      </w:r>
      <w:r w:rsidR="00B83408" w:rsidRPr="004F4DE5">
        <w:rPr>
          <w:rFonts w:ascii="Times New Roman" w:eastAsia="Times New Roman" w:hAnsi="Times New Roman" w:cs="Times New Roman"/>
          <w:lang w:val="el-GR" w:eastAsia="el-GR"/>
        </w:rPr>
        <w:t>τα χρόνια που έρχονται</w:t>
      </w:r>
      <w:r w:rsidR="004C7904">
        <w:rPr>
          <w:rFonts w:ascii="Times New Roman" w:eastAsia="Times New Roman" w:hAnsi="Times New Roman" w:cs="Times New Roman"/>
          <w:lang w:val="el-GR" w:eastAsia="el-GR"/>
        </w:rPr>
        <w:t>.</w:t>
      </w:r>
    </w:p>
    <w:p w:rsidR="00E15050" w:rsidRDefault="00E15050" w:rsidP="00E15050">
      <w:pPr>
        <w:ind w:left="0" w:firstLine="284"/>
        <w:jc w:val="both"/>
        <w:rPr>
          <w:rFonts w:ascii="Times New Roman" w:eastAsia="Times New Roman" w:hAnsi="Times New Roman" w:cs="Times New Roman"/>
          <w:lang w:val="el-GR" w:eastAsia="el-GR"/>
        </w:rPr>
      </w:pPr>
    </w:p>
    <w:p w:rsidR="00FD51BF" w:rsidRDefault="00A361B9" w:rsidP="00480671">
      <w:pPr>
        <w:ind w:left="0" w:firstLine="0"/>
        <w:jc w:val="both"/>
        <w:rPr>
          <w:rFonts w:ascii="Times New Roman" w:hAnsi="Times New Roman" w:cs="Times New Roman"/>
          <w:b/>
          <w:bCs/>
          <w:lang w:val="el-GR"/>
        </w:rPr>
      </w:pPr>
      <w:r>
        <w:rPr>
          <w:rFonts w:ascii="Times New Roman" w:hAnsi="Times New Roman" w:cs="Times New Roman"/>
          <w:b/>
          <w:bCs/>
          <w:lang w:val="el-GR"/>
        </w:rPr>
        <w:lastRenderedPageBreak/>
        <w:t>5</w:t>
      </w:r>
      <w:r w:rsidR="00F00550">
        <w:rPr>
          <w:rFonts w:ascii="Times New Roman" w:hAnsi="Times New Roman" w:cs="Times New Roman"/>
          <w:b/>
          <w:bCs/>
          <w:lang w:val="el-GR"/>
        </w:rPr>
        <w:t xml:space="preserve">. </w:t>
      </w:r>
      <w:r w:rsidR="00FD51BF" w:rsidRPr="004F4DE5">
        <w:rPr>
          <w:rFonts w:ascii="Times New Roman" w:hAnsi="Times New Roman" w:cs="Times New Roman"/>
          <w:b/>
          <w:bCs/>
          <w:lang w:val="el-GR"/>
        </w:rPr>
        <w:t>Οικονομική Κρίση και Πολιτικές (Α)Διεξόδου</w:t>
      </w:r>
    </w:p>
    <w:p w:rsidR="000C6860" w:rsidRPr="00480671" w:rsidRDefault="000C6860" w:rsidP="00480671">
      <w:pPr>
        <w:ind w:left="0" w:firstLine="0"/>
        <w:jc w:val="both"/>
        <w:rPr>
          <w:rFonts w:ascii="Times New Roman" w:hAnsi="Times New Roman" w:cs="Times New Roman"/>
          <w:lang w:val="el-GR"/>
        </w:rPr>
      </w:pPr>
    </w:p>
    <w:p w:rsidR="00FD51BF" w:rsidRPr="004F4DE5" w:rsidRDefault="00FD51BF" w:rsidP="00FD51BF">
      <w:pPr>
        <w:spacing w:line="276" w:lineRule="auto"/>
        <w:ind w:left="0" w:firstLine="0"/>
        <w:jc w:val="both"/>
        <w:rPr>
          <w:rFonts w:ascii="Times New Roman" w:hAnsi="Times New Roman" w:cs="Times New Roman"/>
          <w:bCs/>
          <w:lang w:val="el-GR"/>
        </w:rPr>
      </w:pPr>
      <w:r w:rsidRPr="004F4DE5">
        <w:rPr>
          <w:rFonts w:ascii="Times New Roman" w:hAnsi="Times New Roman" w:cs="Times New Roman"/>
          <w:bCs/>
          <w:lang w:val="el-GR"/>
        </w:rPr>
        <w:t xml:space="preserve">Η παγκόσμια οικονομική κρίση είναι διαρθρωτική και άρα μακροχρόνια, ενώ τα συνηθισμένα μέτρα πολιτικής αφορούν τις συνέπειες, </w:t>
      </w:r>
      <w:r w:rsidR="00A361B9">
        <w:rPr>
          <w:rFonts w:ascii="Times New Roman" w:hAnsi="Times New Roman" w:cs="Times New Roman"/>
          <w:bCs/>
          <w:lang w:val="el-GR"/>
        </w:rPr>
        <w:t xml:space="preserve">και </w:t>
      </w:r>
      <w:r w:rsidRPr="004F4DE5">
        <w:rPr>
          <w:rFonts w:ascii="Times New Roman" w:hAnsi="Times New Roman" w:cs="Times New Roman"/>
          <w:bCs/>
          <w:lang w:val="el-GR"/>
        </w:rPr>
        <w:t xml:space="preserve">όχι </w:t>
      </w:r>
      <w:r w:rsidR="00A361B9">
        <w:rPr>
          <w:rFonts w:ascii="Times New Roman" w:hAnsi="Times New Roman" w:cs="Times New Roman"/>
          <w:bCs/>
          <w:lang w:val="el-GR"/>
        </w:rPr>
        <w:t xml:space="preserve">κατ' ανάγκη τα </w:t>
      </w:r>
      <w:r w:rsidRPr="004F4DE5">
        <w:rPr>
          <w:rFonts w:ascii="Times New Roman" w:hAnsi="Times New Roman" w:cs="Times New Roman"/>
          <w:bCs/>
          <w:lang w:val="el-GR"/>
        </w:rPr>
        <w:t>αίτια της κρίσης που εντοπίζονται, όπως επισημάναμε, στην πτώση της κερδοφορίας. Επομένως, το σύστημα θα μπορούσε να ξεπεράσει την κρίση, αν και μόνο αν η κερδοφορία επανέλθει σε επίπεδα που ενθαρρύνουν την επενδυτική δραστηριότητα. Τέσσερις είναι οι κύριες πολιτικές που συνήθως εφαρμόζονται για την  αύξησης της κερδοφορίας, εν μέσω διαρθρωτικής κρίσης.</w:t>
      </w:r>
    </w:p>
    <w:p w:rsidR="00FD51BF" w:rsidRPr="004F4DE5" w:rsidRDefault="00FD51BF" w:rsidP="00FD51BF">
      <w:pPr>
        <w:ind w:left="0" w:firstLine="0"/>
        <w:jc w:val="both"/>
        <w:rPr>
          <w:rFonts w:ascii="Times New Roman" w:hAnsi="Times New Roman" w:cs="Times New Roman"/>
          <w:bCs/>
          <w:lang w:val="el-GR"/>
        </w:rPr>
      </w:pPr>
    </w:p>
    <w:p w:rsidR="00FD51BF" w:rsidRDefault="00FD51BF" w:rsidP="00FD51BF">
      <w:pPr>
        <w:pStyle w:val="a3"/>
        <w:numPr>
          <w:ilvl w:val="0"/>
          <w:numId w:val="14"/>
        </w:numPr>
        <w:ind w:left="284" w:hanging="284"/>
        <w:rPr>
          <w:rFonts w:ascii="Times New Roman" w:hAnsi="Times New Roman" w:cs="Times New Roman"/>
          <w:b/>
          <w:bCs/>
          <w:lang w:val="el-GR"/>
        </w:rPr>
      </w:pPr>
      <w:r w:rsidRPr="004F4DE5">
        <w:rPr>
          <w:rFonts w:ascii="Times New Roman" w:hAnsi="Times New Roman" w:cs="Times New Roman"/>
          <w:b/>
          <w:bCs/>
          <w:lang w:val="en-US"/>
        </w:rPr>
        <w:t>M</w:t>
      </w:r>
      <w:r w:rsidRPr="004F4DE5">
        <w:rPr>
          <w:rFonts w:ascii="Times New Roman" w:hAnsi="Times New Roman" w:cs="Times New Roman"/>
          <w:b/>
          <w:bCs/>
          <w:lang w:val="el-GR"/>
        </w:rPr>
        <w:t xml:space="preserve">είωση του επιτοκίου </w:t>
      </w:r>
    </w:p>
    <w:p w:rsidR="00B315CD" w:rsidRPr="004F4DE5" w:rsidRDefault="00B315CD" w:rsidP="00B315CD">
      <w:pPr>
        <w:pStyle w:val="a3"/>
        <w:ind w:left="284" w:firstLine="0"/>
        <w:rPr>
          <w:rFonts w:ascii="Times New Roman" w:hAnsi="Times New Roman" w:cs="Times New Roman"/>
          <w:b/>
          <w:bCs/>
          <w:lang w:val="el-GR"/>
        </w:rPr>
      </w:pPr>
    </w:p>
    <w:p w:rsidR="00FD51BF" w:rsidRPr="004F4DE5" w:rsidRDefault="00FD51BF" w:rsidP="00FD51BF">
      <w:pPr>
        <w:spacing w:line="276" w:lineRule="auto"/>
        <w:ind w:left="0" w:firstLine="0"/>
        <w:jc w:val="both"/>
        <w:rPr>
          <w:rFonts w:ascii="Times New Roman" w:hAnsi="Times New Roman" w:cs="Times New Roman"/>
          <w:bCs/>
          <w:lang w:val="el-GR"/>
        </w:rPr>
      </w:pPr>
      <w:r w:rsidRPr="004F4DE5">
        <w:rPr>
          <w:rFonts w:ascii="Times New Roman" w:hAnsi="Times New Roman" w:cs="Times New Roman"/>
          <w:bCs/>
          <w:lang w:val="el-GR"/>
        </w:rPr>
        <w:t xml:space="preserve">Τα χαμηλά επιτόκια συνδυαζόμενα με την κατά πολύ χαμηλότερη κερδοφορία των πρόσφατων δεκαετιών (σχετικά με αυτά της </w:t>
      </w:r>
      <w:r w:rsidR="00A316B7">
        <w:rPr>
          <w:rFonts w:ascii="Times New Roman" w:hAnsi="Times New Roman" w:cs="Times New Roman"/>
          <w:bCs/>
          <w:lang w:val="el-GR"/>
        </w:rPr>
        <w:t xml:space="preserve">πάλαι ποτέ </w:t>
      </w:r>
      <w:r w:rsidRPr="004F4DE5">
        <w:rPr>
          <w:rFonts w:ascii="Times New Roman" w:hAnsi="Times New Roman" w:cs="Times New Roman"/>
          <w:bCs/>
          <w:lang w:val="el-GR"/>
        </w:rPr>
        <w:t xml:space="preserve">‘χρυσής εποχής συσσώρευσης’) αποτέλεσαν την κύρια καύσιμη ύλη για την αύξηση των ρυθμών μεγέθυνσης και της </w:t>
      </w:r>
      <w:r w:rsidR="007C67D6">
        <w:rPr>
          <w:rFonts w:ascii="Times New Roman" w:hAnsi="Times New Roman" w:cs="Times New Roman"/>
          <w:bCs/>
          <w:lang w:val="el-GR"/>
        </w:rPr>
        <w:t xml:space="preserve">καθιέρωσης μιας </w:t>
      </w:r>
      <w:r w:rsidRPr="004F4DE5">
        <w:rPr>
          <w:rFonts w:ascii="Times New Roman" w:hAnsi="Times New Roman" w:cs="Times New Roman"/>
          <w:bCs/>
          <w:i/>
          <w:iCs/>
          <w:lang w:val="el-GR"/>
        </w:rPr>
        <w:t xml:space="preserve">νέας χρυσής εποχής συσσώρευσης, </w:t>
      </w:r>
      <w:r w:rsidRPr="004F4DE5">
        <w:rPr>
          <w:rFonts w:ascii="Times New Roman" w:hAnsi="Times New Roman" w:cs="Times New Roman"/>
          <w:bCs/>
          <w:lang w:val="el-GR"/>
        </w:rPr>
        <w:t xml:space="preserve">αλλά ταυτόχρονα και τη </w:t>
      </w:r>
      <w:r w:rsidR="00A316B7">
        <w:rPr>
          <w:rFonts w:ascii="Times New Roman" w:hAnsi="Times New Roman" w:cs="Times New Roman"/>
          <w:bCs/>
          <w:lang w:val="el-GR"/>
        </w:rPr>
        <w:t>δ</w:t>
      </w:r>
      <w:r w:rsidR="00023012">
        <w:rPr>
          <w:rFonts w:ascii="Times New Roman" w:hAnsi="Times New Roman" w:cs="Times New Roman"/>
          <w:bCs/>
          <w:lang w:val="el-GR"/>
        </w:rPr>
        <w:t>ιό</w:t>
      </w:r>
      <w:r w:rsidR="00A316B7">
        <w:rPr>
          <w:rFonts w:ascii="Times New Roman" w:hAnsi="Times New Roman" w:cs="Times New Roman"/>
          <w:bCs/>
          <w:lang w:val="el-GR"/>
        </w:rPr>
        <w:t>γκωση</w:t>
      </w:r>
      <w:r w:rsidRPr="004F4DE5">
        <w:rPr>
          <w:rFonts w:ascii="Times New Roman" w:hAnsi="Times New Roman" w:cs="Times New Roman"/>
          <w:bCs/>
          <w:lang w:val="el-GR"/>
        </w:rPr>
        <w:t xml:space="preserve"> του χρέους: δημόσιου και ιδιωτικού. Είναι εμφανές πλέον ότι η μέθοδος αυτή έχει ήδη εξαντληθεί και η </w:t>
      </w:r>
      <w:r w:rsidRPr="004F4DE5">
        <w:rPr>
          <w:rFonts w:ascii="Times New Roman" w:hAnsi="Times New Roman" w:cs="Times New Roman"/>
          <w:bCs/>
          <w:i/>
          <w:iCs/>
          <w:lang w:val="el-GR"/>
        </w:rPr>
        <w:t xml:space="preserve">«παγίδα ρευστότητας» </w:t>
      </w:r>
      <w:r w:rsidRPr="004F4DE5">
        <w:rPr>
          <w:rFonts w:ascii="Times New Roman" w:hAnsi="Times New Roman" w:cs="Times New Roman"/>
          <w:bCs/>
          <w:lang w:val="el-GR"/>
        </w:rPr>
        <w:t>(που αφορά την αναποτελεσματικότητα της νομισματικής πολιτικής) έχει «εγκατασταθεί» για τα καλά, όχι μόνο στην Ιαπωνία</w:t>
      </w:r>
      <w:r w:rsidR="00023012">
        <w:rPr>
          <w:rFonts w:ascii="Times New Roman" w:hAnsi="Times New Roman" w:cs="Times New Roman"/>
          <w:bCs/>
          <w:lang w:val="el-GR"/>
        </w:rPr>
        <w:t xml:space="preserve">, </w:t>
      </w:r>
      <w:r w:rsidR="00A316B7">
        <w:rPr>
          <w:rFonts w:ascii="Times New Roman" w:hAnsi="Times New Roman" w:cs="Times New Roman"/>
          <w:bCs/>
          <w:lang w:val="el-GR"/>
        </w:rPr>
        <w:t xml:space="preserve">η χώρα αυτή </w:t>
      </w:r>
      <w:r w:rsidRPr="004F4DE5">
        <w:rPr>
          <w:rFonts w:ascii="Times New Roman" w:hAnsi="Times New Roman" w:cs="Times New Roman"/>
          <w:bCs/>
          <w:lang w:val="el-GR"/>
        </w:rPr>
        <w:t>επιχειρεί να απαγκιστρωθεί ήδη από τη δεκαετία του 1980, αλλά εσχάτως στις ΗΠΑ και στην ΕΕ.</w:t>
      </w:r>
      <w:r w:rsidR="00F00550">
        <w:rPr>
          <w:rFonts w:ascii="Times New Roman" w:hAnsi="Times New Roman" w:cs="Times New Roman"/>
          <w:bCs/>
          <w:lang w:val="el-GR"/>
        </w:rPr>
        <w:t xml:space="preserve"> Η πολιτική χαμηλών επιτοκίων μπορεί να συνεχιστεί, ωστόσο το πρόβλημα είναι ότι η κερδοφορία είναι </w:t>
      </w:r>
      <w:r w:rsidR="00023012">
        <w:rPr>
          <w:rFonts w:ascii="Times New Roman" w:hAnsi="Times New Roman" w:cs="Times New Roman"/>
          <w:bCs/>
          <w:lang w:val="el-GR"/>
        </w:rPr>
        <w:t xml:space="preserve">ήδη </w:t>
      </w:r>
      <w:r w:rsidR="00F00550">
        <w:rPr>
          <w:rFonts w:ascii="Times New Roman" w:hAnsi="Times New Roman" w:cs="Times New Roman"/>
          <w:bCs/>
          <w:lang w:val="el-GR"/>
        </w:rPr>
        <w:t xml:space="preserve">πολύ χαμηλή και </w:t>
      </w:r>
      <w:r w:rsidR="00A316B7">
        <w:rPr>
          <w:rFonts w:ascii="Times New Roman" w:hAnsi="Times New Roman" w:cs="Times New Roman"/>
          <w:bCs/>
          <w:lang w:val="el-GR"/>
        </w:rPr>
        <w:t>σε συνδυασμό με</w:t>
      </w:r>
      <w:r w:rsidR="00F00550">
        <w:rPr>
          <w:rFonts w:ascii="Times New Roman" w:hAnsi="Times New Roman" w:cs="Times New Roman"/>
          <w:bCs/>
          <w:lang w:val="el-GR"/>
        </w:rPr>
        <w:t xml:space="preserve"> το</w:t>
      </w:r>
      <w:r w:rsidR="00A316B7">
        <w:rPr>
          <w:rFonts w:ascii="Times New Roman" w:hAnsi="Times New Roman" w:cs="Times New Roman"/>
          <w:bCs/>
          <w:lang w:val="el-GR"/>
        </w:rPr>
        <w:t xml:space="preserve"> χαμηλό</w:t>
      </w:r>
      <w:r w:rsidR="00F00550">
        <w:rPr>
          <w:rFonts w:ascii="Times New Roman" w:hAnsi="Times New Roman" w:cs="Times New Roman"/>
          <w:bCs/>
          <w:lang w:val="el-GR"/>
        </w:rPr>
        <w:t xml:space="preserve"> επιτόκιο ενθαρρύνεται η κερδοσκοπία και η δημιουργία </w:t>
      </w:r>
      <w:r w:rsidR="00A316B7">
        <w:rPr>
          <w:rFonts w:ascii="Times New Roman" w:hAnsi="Times New Roman" w:cs="Times New Roman"/>
          <w:bCs/>
          <w:lang w:val="el-GR"/>
        </w:rPr>
        <w:t xml:space="preserve">παντός είδους </w:t>
      </w:r>
      <w:r w:rsidR="00A361B9">
        <w:rPr>
          <w:rFonts w:ascii="Times New Roman" w:hAnsi="Times New Roman" w:cs="Times New Roman"/>
          <w:bCs/>
          <w:lang w:val="el-GR"/>
        </w:rPr>
        <w:t>φουσκών, τις συνέπειες των οποίων δεν μπορούμε να προβλέψουμε.</w:t>
      </w:r>
    </w:p>
    <w:p w:rsidR="00FD51BF" w:rsidRPr="004F4DE5" w:rsidRDefault="00FD51BF" w:rsidP="00FD51BF">
      <w:pPr>
        <w:spacing w:line="276" w:lineRule="auto"/>
        <w:ind w:left="0" w:firstLine="0"/>
        <w:jc w:val="both"/>
        <w:rPr>
          <w:rFonts w:ascii="Times New Roman" w:hAnsi="Times New Roman" w:cs="Times New Roman"/>
          <w:bCs/>
          <w:lang w:val="el-GR"/>
        </w:rPr>
      </w:pPr>
    </w:p>
    <w:p w:rsidR="00FD51BF" w:rsidRPr="00B315CD" w:rsidRDefault="00FD51BF" w:rsidP="00FD51BF">
      <w:pPr>
        <w:pStyle w:val="a3"/>
        <w:numPr>
          <w:ilvl w:val="0"/>
          <w:numId w:val="14"/>
        </w:numPr>
        <w:spacing w:line="276" w:lineRule="auto"/>
        <w:ind w:left="284" w:hanging="284"/>
        <w:jc w:val="both"/>
        <w:rPr>
          <w:rFonts w:ascii="Times New Roman" w:hAnsi="Times New Roman" w:cs="Times New Roman"/>
          <w:bCs/>
          <w:lang w:val="el-GR"/>
        </w:rPr>
      </w:pPr>
      <w:r w:rsidRPr="004F4DE5">
        <w:rPr>
          <w:rFonts w:ascii="Times New Roman" w:hAnsi="Times New Roman" w:cs="Times New Roman"/>
          <w:b/>
          <w:bCs/>
          <w:lang w:val="el-GR"/>
        </w:rPr>
        <w:t>Απαξίωση της εργασίας και μείωση του μισθού</w:t>
      </w:r>
    </w:p>
    <w:p w:rsidR="00B315CD" w:rsidRPr="004F4DE5" w:rsidRDefault="00B315CD" w:rsidP="00B315CD">
      <w:pPr>
        <w:pStyle w:val="a3"/>
        <w:spacing w:line="276" w:lineRule="auto"/>
        <w:ind w:left="284" w:firstLine="0"/>
        <w:jc w:val="both"/>
        <w:rPr>
          <w:rFonts w:ascii="Times New Roman" w:hAnsi="Times New Roman" w:cs="Times New Roman"/>
          <w:bCs/>
          <w:lang w:val="el-GR"/>
        </w:rPr>
      </w:pPr>
    </w:p>
    <w:p w:rsidR="00FD51BF" w:rsidRPr="004F4DE5" w:rsidRDefault="00FD51BF" w:rsidP="00FD51BF">
      <w:pPr>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Στις ΗΠΑ η κρίση των δεκαετιών  1970 και 1980 “φορτώθηκε”  στους εργαζόμενους των οποίων ο πραγματικός μισθός, μεταπολεμικά, είναι αλήθεια ότι αυξανόταν μέχρι τις αρχές του 1970. Επισημαίνουμε ότι το 1977 ο πραγματικός μισθός των παραγωγικά εργαζόμενων μισθωτών στις ΗΠΑ φτάνει το μέγιστο σημείο του (που είναι ελαφρώς υψηλότερος από το επίπεδο του 1972) και τα στοιχεία δείχνουν ότι το μέγιστο αυτό δεν έχει ξεπεραστεί</w:t>
      </w:r>
      <w:r w:rsidR="00F00550">
        <w:rPr>
          <w:rFonts w:ascii="Times New Roman" w:hAnsi="Times New Roman" w:cs="Times New Roman"/>
          <w:lang w:val="el-GR"/>
        </w:rPr>
        <w:t xml:space="preserve">, </w:t>
      </w:r>
      <w:r w:rsidR="00F00550" w:rsidRPr="004F4DE5">
        <w:rPr>
          <w:rFonts w:ascii="Times New Roman" w:hAnsi="Times New Roman" w:cs="Times New Roman"/>
          <w:lang w:val="el-GR"/>
        </w:rPr>
        <w:t>έκτοτε</w:t>
      </w:r>
      <w:r w:rsidRPr="004F4DE5">
        <w:rPr>
          <w:rFonts w:ascii="Times New Roman" w:hAnsi="Times New Roman" w:cs="Times New Roman"/>
          <w:lang w:val="el-GR"/>
        </w:rPr>
        <w:t>! Επομένως, ο πραγματικός μισθός παρέμενε στάσιμος ή ακόμη και μειούμενος και σε κάθε περίπτωση μακράν μικρότερος της αύξησης της παραγωγικότητας, με αποτέλεσμα την χωρίς προηγούμενο αύξηση του ποσοστού της υπεραξίας, που μετά το 2000 κυμάνθηκε στο επίπεδο του 350% (</w:t>
      </w:r>
      <w:r w:rsidRPr="004F4DE5">
        <w:rPr>
          <w:rFonts w:ascii="Times New Roman" w:hAnsi="Times New Roman" w:cs="Times New Roman"/>
          <w:lang w:val="en-US"/>
        </w:rPr>
        <w:t>Pataridis</w:t>
      </w:r>
      <w:r w:rsidRPr="004F4DE5">
        <w:rPr>
          <w:rFonts w:ascii="Times New Roman" w:hAnsi="Times New Roman" w:cs="Times New Roman"/>
          <w:lang w:val="el-GR"/>
        </w:rPr>
        <w:t xml:space="preserve"> &amp; </w:t>
      </w:r>
      <w:r w:rsidRPr="004F4DE5">
        <w:rPr>
          <w:rFonts w:ascii="Times New Roman" w:hAnsi="Times New Roman" w:cs="Times New Roman"/>
          <w:lang w:val="en-US"/>
        </w:rPr>
        <w:t>Tsoulfidis</w:t>
      </w:r>
      <w:r w:rsidRPr="004F4DE5">
        <w:rPr>
          <w:rFonts w:ascii="Times New Roman" w:hAnsi="Times New Roman" w:cs="Times New Roman"/>
          <w:lang w:val="el-GR"/>
        </w:rPr>
        <w:t xml:space="preserve"> 2012). Είναι σημαντικό να επισημάνουμε, ότι η συμπίεση του μισθού, από ένα σημείο και μετά, είναι άκρως επικίνδυνη για το σύστημα και τη λειτουργία του, διότι παραγνωρίζει την «</w:t>
      </w:r>
      <w:r w:rsidRPr="004F4DE5">
        <w:rPr>
          <w:rFonts w:ascii="Times New Roman" w:hAnsi="Times New Roman" w:cs="Times New Roman"/>
          <w:bCs/>
          <w:i/>
          <w:iCs/>
          <w:lang w:val="el-GR"/>
        </w:rPr>
        <w:t>παγίδα μισθού</w:t>
      </w:r>
      <w:r w:rsidRPr="004F4DE5">
        <w:rPr>
          <w:rFonts w:ascii="Times New Roman" w:hAnsi="Times New Roman" w:cs="Times New Roman"/>
          <w:lang w:val="el-GR"/>
        </w:rPr>
        <w:t>» (</w:t>
      </w:r>
      <w:r w:rsidRPr="004F4DE5">
        <w:rPr>
          <w:rFonts w:ascii="Times New Roman" w:hAnsi="Times New Roman" w:cs="Times New Roman"/>
          <w:lang w:val="en-US"/>
        </w:rPr>
        <w:t>Tsoulfidis</w:t>
      </w:r>
      <w:r w:rsidRPr="004F4DE5">
        <w:rPr>
          <w:rFonts w:ascii="Times New Roman" w:hAnsi="Times New Roman" w:cs="Times New Roman"/>
          <w:lang w:val="el-GR"/>
        </w:rPr>
        <w:t xml:space="preserve"> 2010, κεφ. 11). Μια ιδέα που τη βρίσκουμε στον Κέυνς πολύ πιο αναλυτικά από ότι την </w:t>
      </w:r>
      <w:r w:rsidRPr="004F4DE5">
        <w:rPr>
          <w:rFonts w:ascii="Times New Roman" w:hAnsi="Times New Roman" w:cs="Times New Roman"/>
          <w:bCs/>
          <w:lang w:val="el-GR"/>
        </w:rPr>
        <w:t xml:space="preserve">«παγίδα ρευστότητας» </w:t>
      </w:r>
      <w:r w:rsidRPr="004F4DE5">
        <w:rPr>
          <w:rFonts w:ascii="Times New Roman" w:hAnsi="Times New Roman" w:cs="Times New Roman"/>
          <w:lang w:val="el-GR"/>
        </w:rPr>
        <w:t xml:space="preserve">και παρόλα αυτά δεν έχει γίνει ευρύτερα γνωστή. </w:t>
      </w:r>
      <w:r w:rsidR="0074069A">
        <w:rPr>
          <w:rFonts w:ascii="Times New Roman" w:hAnsi="Times New Roman" w:cs="Times New Roman"/>
          <w:lang w:val="el-GR"/>
        </w:rPr>
        <w:t xml:space="preserve">Ίσως, επειδή μεταπολεμικά οι ονομαστικοί μισθοί, κατά κανόνα, αυξάνονται και μόνο τα πρόσφατα χρόνια διαπιστώνουμε μείωση τόσο των ονομαστικών όσο και των πραγματικών μισθών με αποτέλεσμα η «παγίδα μισθού» </w:t>
      </w:r>
      <w:r w:rsidR="00B315CD">
        <w:rPr>
          <w:rFonts w:ascii="Times New Roman" w:hAnsi="Times New Roman" w:cs="Times New Roman"/>
          <w:lang w:val="el-GR"/>
        </w:rPr>
        <w:t xml:space="preserve">είναι πολύ πιθανόν </w:t>
      </w:r>
      <w:r w:rsidR="0074069A">
        <w:rPr>
          <w:rFonts w:ascii="Times New Roman" w:hAnsi="Times New Roman" w:cs="Times New Roman"/>
          <w:lang w:val="el-GR"/>
        </w:rPr>
        <w:t xml:space="preserve">να έλθει στην επικαιρότητα. </w:t>
      </w:r>
    </w:p>
    <w:p w:rsidR="00FD51BF" w:rsidRPr="004F4DE5" w:rsidRDefault="00FD51BF" w:rsidP="00FD51BF">
      <w:pPr>
        <w:ind w:left="0" w:firstLine="0"/>
        <w:jc w:val="both"/>
        <w:rPr>
          <w:rFonts w:ascii="Times New Roman" w:hAnsi="Times New Roman" w:cs="Times New Roman"/>
          <w:lang w:val="el-GR"/>
        </w:rPr>
      </w:pPr>
    </w:p>
    <w:p w:rsidR="00FD51BF" w:rsidRPr="004F4DE5" w:rsidRDefault="00FD51BF" w:rsidP="00FD51BF">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Η ιδέα είναι ότι μικρές μειώσεις μισθού οδηγούν </w:t>
      </w:r>
      <w:r w:rsidR="00F00550">
        <w:rPr>
          <w:rFonts w:ascii="Times New Roman" w:hAnsi="Times New Roman" w:cs="Times New Roman"/>
          <w:lang w:val="el-GR"/>
        </w:rPr>
        <w:t xml:space="preserve">σε μικρή αύξηση της κερδοφορίας, </w:t>
      </w:r>
      <w:r w:rsidRPr="004F4DE5">
        <w:rPr>
          <w:rFonts w:ascii="Times New Roman" w:hAnsi="Times New Roman" w:cs="Times New Roman"/>
          <w:lang w:val="el-GR"/>
        </w:rPr>
        <w:t xml:space="preserve">ωστόσο θα ήταν λάθος να υποστηριχτεί, ότι τηρουμένων των αναλογιών μεγάλες μειώσεις μισθού οδηγούν σε μεγάλες αυξήσεις της κερδοφορίας και άρα λύνεται το πρόβλημα εξόδου από την οικονομική κρίση. Οι μειώσεις μισθού, από ένα σημείο και μετά, μπορούν να ανατρέψουν τις συστηματικές σχέσεις μεταξύ των μεταβλητών οδηγώντας σε κοινωνική </w:t>
      </w:r>
      <w:r w:rsidRPr="004F4DE5">
        <w:rPr>
          <w:rFonts w:ascii="Times New Roman" w:hAnsi="Times New Roman" w:cs="Times New Roman"/>
          <w:lang w:val="el-GR"/>
        </w:rPr>
        <w:lastRenderedPageBreak/>
        <w:t xml:space="preserve">αναστάτωση, κοινωνικό αναβρασμό, οικονομικό χάος και εν τέλει σε επιδείνωση αντί για έξοδο από την κρίση. </w:t>
      </w:r>
    </w:p>
    <w:p w:rsidR="00FD51BF" w:rsidRPr="004F4DE5" w:rsidRDefault="00FD51BF" w:rsidP="00FD51BF">
      <w:pPr>
        <w:ind w:left="0" w:firstLine="0"/>
        <w:jc w:val="both"/>
        <w:rPr>
          <w:rFonts w:ascii="Times New Roman" w:hAnsi="Times New Roman" w:cs="Times New Roman"/>
          <w:lang w:val="el-GR"/>
        </w:rPr>
      </w:pPr>
    </w:p>
    <w:p w:rsidR="00FD51BF" w:rsidRDefault="00FD51BF" w:rsidP="00FD51BF">
      <w:pPr>
        <w:ind w:left="0" w:firstLine="0"/>
        <w:jc w:val="both"/>
        <w:rPr>
          <w:rFonts w:ascii="Times New Roman" w:hAnsi="Times New Roman" w:cs="Times New Roman"/>
          <w:b/>
          <w:bCs/>
          <w:lang w:val="el-GR"/>
        </w:rPr>
      </w:pPr>
      <w:r w:rsidRPr="004F4DE5">
        <w:rPr>
          <w:rFonts w:ascii="Times New Roman" w:hAnsi="Times New Roman" w:cs="Times New Roman"/>
          <w:b/>
          <w:bCs/>
          <w:i/>
          <w:lang w:val="en-US"/>
        </w:rPr>
        <w:t>iii</w:t>
      </w:r>
      <w:r w:rsidRPr="004F4DE5">
        <w:rPr>
          <w:rFonts w:ascii="Times New Roman" w:hAnsi="Times New Roman" w:cs="Times New Roman"/>
          <w:b/>
          <w:bCs/>
          <w:i/>
          <w:lang w:val="el-GR"/>
        </w:rPr>
        <w:t>.</w:t>
      </w:r>
      <w:r w:rsidRPr="004F4DE5">
        <w:rPr>
          <w:rFonts w:ascii="Times New Roman" w:hAnsi="Times New Roman" w:cs="Times New Roman"/>
          <w:b/>
          <w:bCs/>
          <w:lang w:val="el-GR"/>
        </w:rPr>
        <w:t xml:space="preserve"> Απαξίωση του κεφαλαίου και αύξηση του ποσοστού κέρδους</w:t>
      </w:r>
    </w:p>
    <w:p w:rsidR="00B315CD" w:rsidRPr="004F4DE5" w:rsidRDefault="00B315CD" w:rsidP="00FD51BF">
      <w:pPr>
        <w:ind w:left="0" w:firstLine="0"/>
        <w:jc w:val="both"/>
        <w:rPr>
          <w:rFonts w:ascii="Times New Roman" w:hAnsi="Times New Roman" w:cs="Times New Roman"/>
          <w:lang w:val="el-GR"/>
        </w:rPr>
      </w:pPr>
    </w:p>
    <w:p w:rsidR="00FD51BF" w:rsidRPr="004F4DE5" w:rsidRDefault="00FD51BF" w:rsidP="00FD51BF">
      <w:pPr>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 xml:space="preserve">Μια διαδικασία που λαμβάνει χώρα, εν μέρει, στο χρηματιστήριο, επιταχύνεται με συγχωνεύσεις επιχειρήσεων και εσχάτως με ιδιωτικοποιήσεις. Η εν λόγω απαξίωση απέχει μακράν αυτής μέσω καινοτομιών, δηλαδή νέων προϊόντων, τεχνολογιών και μεθόδων παραγωγής. Πράγματι, όταν η κερδοφορία είναι χαμηλή και φθίνουσα, τα κίνητρα για την εισαγωγή καινοτομιών ενισχύονται δεδομένου ότι ο κίνδυνος της πτώχευσης αυξάνεται σε σημείο που να ξεπερνά τον κίνδυνο που εγκυμονεί η εισαγωγή καινοτομιών. Επομένως, δεν είναι καθόλου συμπτωματικό ότι στη φάση εμβάθυνσης της κρίσης ωριμάζουν οι συνθήκες για τη μαζική εισαγωγή καινοτομιών, πράγμα που τεκμηριώνεται και ιστορικά σε καθεμία από τις μεγάλες κρίσεις των τελευταίων </w:t>
      </w:r>
      <w:r w:rsidR="00594E02">
        <w:rPr>
          <w:rFonts w:ascii="Times New Roman" w:hAnsi="Times New Roman" w:cs="Times New Roman"/>
          <w:lang w:val="el-GR"/>
        </w:rPr>
        <w:t>τριών</w:t>
      </w:r>
      <w:r w:rsidRPr="004F4DE5">
        <w:rPr>
          <w:rFonts w:ascii="Times New Roman" w:hAnsi="Times New Roman" w:cs="Times New Roman"/>
          <w:lang w:val="el-GR"/>
        </w:rPr>
        <w:t xml:space="preserve"> περίπου αιώνων (1815-1845, 1873-1896, 1920-1940 και 1970-1980).</w:t>
      </w:r>
    </w:p>
    <w:p w:rsidR="00FD51BF" w:rsidRPr="004F4DE5" w:rsidRDefault="00FD51BF" w:rsidP="00FD51BF">
      <w:pPr>
        <w:ind w:left="0" w:firstLine="0"/>
        <w:jc w:val="both"/>
        <w:rPr>
          <w:rFonts w:ascii="Times New Roman" w:hAnsi="Times New Roman" w:cs="Times New Roman"/>
          <w:lang w:val="el-GR"/>
        </w:rPr>
      </w:pPr>
    </w:p>
    <w:p w:rsidR="00FD51BF" w:rsidRPr="00B315CD" w:rsidRDefault="00FD51BF" w:rsidP="00FD51BF">
      <w:pPr>
        <w:pStyle w:val="a3"/>
        <w:numPr>
          <w:ilvl w:val="0"/>
          <w:numId w:val="15"/>
        </w:numPr>
        <w:ind w:left="284" w:hanging="284"/>
        <w:rPr>
          <w:rFonts w:ascii="Times New Roman" w:hAnsi="Times New Roman" w:cs="Times New Roman"/>
          <w:lang w:val="el-GR"/>
        </w:rPr>
      </w:pPr>
      <w:r w:rsidRPr="004F4DE5">
        <w:rPr>
          <w:rFonts w:ascii="Times New Roman" w:hAnsi="Times New Roman" w:cs="Times New Roman"/>
          <w:b/>
          <w:bCs/>
          <w:lang w:val="el-GR"/>
        </w:rPr>
        <w:t xml:space="preserve"> Αύξηση της ζήτησης</w:t>
      </w:r>
    </w:p>
    <w:p w:rsidR="00B315CD" w:rsidRPr="004F4DE5" w:rsidRDefault="00B315CD" w:rsidP="00B315CD">
      <w:pPr>
        <w:pStyle w:val="a3"/>
        <w:ind w:left="284" w:firstLine="0"/>
        <w:rPr>
          <w:rFonts w:ascii="Times New Roman" w:hAnsi="Times New Roman" w:cs="Times New Roman"/>
          <w:lang w:val="el-GR"/>
        </w:rPr>
      </w:pPr>
    </w:p>
    <w:p w:rsidR="00FD51BF" w:rsidRPr="004F4DE5" w:rsidRDefault="00FD51BF" w:rsidP="00FD51BF">
      <w:pPr>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Τη μέθοδο αυτή ακολούθησαν π.χ. οι ΗΠΑ στη μεγάλη κρίση του 1930, αλλά και στη «στασιμοπληθωριστική κρίση» του 1970-1980. Η συγκεκριμένη πολιτική απαιτεί αύξηση των κρατικών δαπανών με αποτέλεσμα να εκτιναχτεί το χρέος π.</w:t>
      </w:r>
      <w:r w:rsidR="00594E02">
        <w:rPr>
          <w:rFonts w:ascii="Times New Roman" w:hAnsi="Times New Roman" w:cs="Times New Roman"/>
          <w:lang w:val="el-GR"/>
        </w:rPr>
        <w:t xml:space="preserve">χ. στις ΗΠΑ σε επίπεδα του 112% </w:t>
      </w:r>
      <w:r w:rsidRPr="004F4DE5">
        <w:rPr>
          <w:rFonts w:ascii="Times New Roman" w:hAnsi="Times New Roman" w:cs="Times New Roman"/>
          <w:lang w:val="el-GR"/>
        </w:rPr>
        <w:t>του ΑΕΠ</w:t>
      </w:r>
      <w:r w:rsidR="00594E02">
        <w:rPr>
          <w:rFonts w:ascii="Times New Roman" w:hAnsi="Times New Roman" w:cs="Times New Roman"/>
          <w:lang w:val="el-GR"/>
        </w:rPr>
        <w:t xml:space="preserve"> το </w:t>
      </w:r>
      <w:r w:rsidR="00594E02" w:rsidRPr="004F4DE5">
        <w:rPr>
          <w:rFonts w:ascii="Times New Roman" w:hAnsi="Times New Roman" w:cs="Times New Roman"/>
          <w:lang w:val="el-GR"/>
        </w:rPr>
        <w:t xml:space="preserve">1944 από 16% περίπου </w:t>
      </w:r>
      <w:r w:rsidR="00594E02">
        <w:rPr>
          <w:rFonts w:ascii="Times New Roman" w:hAnsi="Times New Roman" w:cs="Times New Roman"/>
          <w:lang w:val="el-GR"/>
        </w:rPr>
        <w:t xml:space="preserve">που ήταν </w:t>
      </w:r>
      <w:r w:rsidR="00594E02" w:rsidRPr="004F4DE5">
        <w:rPr>
          <w:rFonts w:ascii="Times New Roman" w:hAnsi="Times New Roman" w:cs="Times New Roman"/>
          <w:lang w:val="el-GR"/>
        </w:rPr>
        <w:t>το 1930</w:t>
      </w:r>
      <w:r w:rsidR="00594E02">
        <w:rPr>
          <w:rFonts w:ascii="Times New Roman" w:hAnsi="Times New Roman" w:cs="Times New Roman"/>
          <w:lang w:val="el-GR"/>
        </w:rPr>
        <w:t>,</w:t>
      </w:r>
      <w:r w:rsidR="00594E02" w:rsidRPr="004F4DE5">
        <w:rPr>
          <w:rFonts w:ascii="Times New Roman" w:hAnsi="Times New Roman" w:cs="Times New Roman"/>
          <w:lang w:val="el-GR"/>
        </w:rPr>
        <w:t xml:space="preserve"> </w:t>
      </w:r>
      <w:r w:rsidRPr="004F4DE5">
        <w:rPr>
          <w:rFonts w:ascii="Times New Roman" w:hAnsi="Times New Roman" w:cs="Times New Roman"/>
          <w:lang w:val="el-GR"/>
        </w:rPr>
        <w:t xml:space="preserve">σύντομα όμως η οικονομία επανήλθε σε ρυθμούς ανάπτυξης που διατηρήθηκαν χάρη στις καινοτομίες που </w:t>
      </w:r>
      <w:r w:rsidR="00594E02">
        <w:rPr>
          <w:rFonts w:ascii="Times New Roman" w:hAnsi="Times New Roman" w:cs="Times New Roman"/>
          <w:lang w:val="el-GR"/>
        </w:rPr>
        <w:t xml:space="preserve">διαχύθηκαν </w:t>
      </w:r>
      <w:r w:rsidR="003B7BEE">
        <w:rPr>
          <w:rFonts w:ascii="Times New Roman" w:hAnsi="Times New Roman" w:cs="Times New Roman"/>
          <w:lang w:val="el-GR"/>
        </w:rPr>
        <w:t xml:space="preserve">στην οικονομία </w:t>
      </w:r>
      <w:r w:rsidRPr="004F4DE5">
        <w:rPr>
          <w:rFonts w:ascii="Times New Roman" w:hAnsi="Times New Roman" w:cs="Times New Roman"/>
          <w:lang w:val="el-GR"/>
        </w:rPr>
        <w:t xml:space="preserve">με τη λήξη του πολέμου. </w:t>
      </w:r>
    </w:p>
    <w:p w:rsidR="00FD51BF" w:rsidRPr="004F4DE5" w:rsidRDefault="00FD51BF" w:rsidP="00FD51BF">
      <w:pPr>
        <w:ind w:left="0" w:firstLine="0"/>
        <w:jc w:val="both"/>
        <w:rPr>
          <w:rFonts w:ascii="Times New Roman" w:hAnsi="Times New Roman" w:cs="Times New Roman"/>
          <w:lang w:val="el-GR"/>
        </w:rPr>
      </w:pPr>
    </w:p>
    <w:p w:rsidR="00E82C77" w:rsidRDefault="00FD51BF" w:rsidP="00BE51F0">
      <w:pPr>
        <w:spacing w:line="276" w:lineRule="auto"/>
        <w:ind w:left="0" w:firstLine="360"/>
        <w:jc w:val="both"/>
        <w:rPr>
          <w:rFonts w:ascii="Times New Roman" w:hAnsi="Times New Roman" w:cs="Times New Roman"/>
          <w:bCs/>
          <w:lang w:val="el-GR"/>
        </w:rPr>
      </w:pPr>
      <w:r w:rsidRPr="004F4DE5">
        <w:rPr>
          <w:rFonts w:ascii="Times New Roman" w:hAnsi="Times New Roman" w:cs="Times New Roman"/>
          <w:lang w:val="el-GR"/>
        </w:rPr>
        <w:t xml:space="preserve">Παρόμοια πολιτική εφαρμόζεται σήμερα στις ΗΠΑ και εσχάτως στην Ιαπωνία αλλά με ήπιο τρόπο, αφενός λόγω του ήδη μεγάλου χρέους, αφετέρου λόγω μεταβολών στις συναλλαγματικές ισοτιμίες και τον πληθωρισμό. Δύο μεταβλητές που η συνύπαρξή τους  συναντά την ισχυρή αντίδραση </w:t>
      </w:r>
      <w:r w:rsidR="003B7BEE">
        <w:rPr>
          <w:rFonts w:ascii="Times New Roman" w:hAnsi="Times New Roman" w:cs="Times New Roman"/>
          <w:lang w:val="el-GR"/>
        </w:rPr>
        <w:t xml:space="preserve">αφενός </w:t>
      </w:r>
      <w:r w:rsidRPr="004F4DE5">
        <w:rPr>
          <w:rFonts w:ascii="Times New Roman" w:hAnsi="Times New Roman" w:cs="Times New Roman"/>
          <w:lang w:val="el-GR"/>
        </w:rPr>
        <w:t>του χρηματοπιστωτικού κεφαλαίου καθώς δυσκολεύει τη</w:t>
      </w:r>
      <w:r w:rsidR="003B7BEE">
        <w:rPr>
          <w:rFonts w:ascii="Times New Roman" w:hAnsi="Times New Roman" w:cs="Times New Roman"/>
          <w:lang w:val="el-GR"/>
        </w:rPr>
        <w:t xml:space="preserve"> </w:t>
      </w:r>
      <w:r w:rsidRPr="004F4DE5">
        <w:rPr>
          <w:rFonts w:ascii="Times New Roman" w:hAnsi="Times New Roman" w:cs="Times New Roman"/>
          <w:lang w:val="el-GR"/>
        </w:rPr>
        <w:t>σύναψη μακροχρόνιων δανειακών σχέσεων και ταυτόχρονα ανακόπτει την παγκοσμιοποίηση</w:t>
      </w:r>
      <w:r w:rsidR="003B7BEE">
        <w:rPr>
          <w:rFonts w:ascii="Times New Roman" w:hAnsi="Times New Roman" w:cs="Times New Roman"/>
          <w:lang w:val="el-GR"/>
        </w:rPr>
        <w:t>, αφετέρου αυξάνει τις εντάσεις στις διακρατικές σχέσεις διότι μεταφέρει το κόστος προσαρμογής μιας χώρας σε άλλες.</w:t>
      </w:r>
    </w:p>
    <w:p w:rsidR="00250ED9" w:rsidRDefault="00250ED9" w:rsidP="003C0E2C">
      <w:pPr>
        <w:spacing w:line="276" w:lineRule="auto"/>
        <w:ind w:left="0" w:firstLine="0"/>
        <w:jc w:val="both"/>
        <w:rPr>
          <w:rFonts w:ascii="Times New Roman" w:hAnsi="Times New Roman" w:cs="Times New Roman"/>
          <w:bCs/>
          <w:lang w:val="el-GR"/>
        </w:rPr>
      </w:pPr>
    </w:p>
    <w:p w:rsidR="00B315CD" w:rsidRDefault="00B315CD" w:rsidP="003C0E2C">
      <w:pPr>
        <w:spacing w:line="276" w:lineRule="auto"/>
        <w:ind w:left="0" w:firstLine="0"/>
        <w:jc w:val="both"/>
        <w:rPr>
          <w:rFonts w:ascii="Times New Roman" w:hAnsi="Times New Roman" w:cs="Times New Roman"/>
          <w:bCs/>
          <w:lang w:val="el-GR"/>
        </w:rPr>
      </w:pPr>
    </w:p>
    <w:p w:rsidR="00E82C77" w:rsidRDefault="003B7BEE" w:rsidP="003C0E2C">
      <w:pPr>
        <w:spacing w:line="276" w:lineRule="auto"/>
        <w:ind w:left="0" w:firstLine="0"/>
        <w:jc w:val="both"/>
        <w:rPr>
          <w:rFonts w:ascii="Times New Roman" w:hAnsi="Times New Roman" w:cs="Times New Roman"/>
          <w:b/>
          <w:bCs/>
          <w:lang w:val="el-GR"/>
        </w:rPr>
      </w:pPr>
      <w:r>
        <w:rPr>
          <w:rFonts w:ascii="Times New Roman" w:hAnsi="Times New Roman" w:cs="Times New Roman"/>
          <w:b/>
          <w:bCs/>
          <w:lang w:val="el-GR"/>
        </w:rPr>
        <w:t>6</w:t>
      </w:r>
      <w:r w:rsidR="00DD74CC">
        <w:rPr>
          <w:rFonts w:ascii="Times New Roman" w:hAnsi="Times New Roman" w:cs="Times New Roman"/>
          <w:b/>
          <w:bCs/>
          <w:lang w:val="el-GR"/>
        </w:rPr>
        <w:t>. Συντεταγμένες</w:t>
      </w:r>
      <w:r w:rsidR="00992ED5" w:rsidRPr="00992ED5">
        <w:rPr>
          <w:rFonts w:ascii="Times New Roman" w:hAnsi="Times New Roman" w:cs="Times New Roman"/>
          <w:b/>
          <w:bCs/>
          <w:lang w:val="el-GR"/>
        </w:rPr>
        <w:t xml:space="preserve"> Μιας Νέας Οικονομικής Πολιτικής</w:t>
      </w:r>
    </w:p>
    <w:p w:rsidR="00B315CD" w:rsidRDefault="00B315CD" w:rsidP="003C0E2C">
      <w:pPr>
        <w:spacing w:line="276" w:lineRule="auto"/>
        <w:ind w:left="0" w:firstLine="0"/>
        <w:jc w:val="both"/>
        <w:rPr>
          <w:rFonts w:ascii="Times New Roman" w:hAnsi="Times New Roman" w:cs="Times New Roman"/>
          <w:lang w:val="el-GR"/>
        </w:rPr>
      </w:pPr>
    </w:p>
    <w:p w:rsidR="00B020B7" w:rsidRPr="004F4DE5" w:rsidRDefault="00992ED5" w:rsidP="003C0E2C">
      <w:pPr>
        <w:spacing w:line="276" w:lineRule="auto"/>
        <w:ind w:left="0" w:firstLine="0"/>
        <w:jc w:val="both"/>
        <w:rPr>
          <w:rFonts w:ascii="Times New Roman" w:hAnsi="Times New Roman" w:cs="Times New Roman"/>
          <w:lang w:val="el-GR"/>
        </w:rPr>
      </w:pPr>
      <w:r>
        <w:rPr>
          <w:rFonts w:ascii="Times New Roman" w:hAnsi="Times New Roman" w:cs="Times New Roman"/>
          <w:lang w:val="el-GR"/>
        </w:rPr>
        <w:t>Για τη διαμόρφωση των αξόνων πάνω στους οποίους θα δομηθούν τα στοιχεία μιας νέας οικονομικής πολιτικής θα πρέπει να ανατρέξουμε στην περίοδο μετά τον Πόλεμο και να δούμε τις ιδέες και τις προτεινόμενες</w:t>
      </w:r>
      <w:r w:rsidRPr="00B020B7">
        <w:rPr>
          <w:rFonts w:ascii="Times New Roman" w:hAnsi="Times New Roman" w:cs="Times New Roman"/>
          <w:lang w:val="el-GR"/>
        </w:rPr>
        <w:t xml:space="preserve"> </w:t>
      </w:r>
      <w:r>
        <w:rPr>
          <w:rFonts w:ascii="Times New Roman" w:hAnsi="Times New Roman" w:cs="Times New Roman"/>
          <w:lang w:val="el-GR"/>
        </w:rPr>
        <w:t xml:space="preserve">οικονομικές πολιτικές. Στις πολιτικές αυτές κεντρική θέση κατέχει η ιδέα της </w:t>
      </w:r>
      <w:r w:rsidRPr="001605AB">
        <w:rPr>
          <w:rFonts w:ascii="Times New Roman" w:hAnsi="Times New Roman" w:cs="Times New Roman"/>
          <w:bCs/>
          <w:lang w:val="el-GR"/>
        </w:rPr>
        <w:t>εκβιομηχάνιση</w:t>
      </w:r>
      <w:r>
        <w:rPr>
          <w:rFonts w:ascii="Times New Roman" w:hAnsi="Times New Roman" w:cs="Times New Roman"/>
          <w:bCs/>
          <w:lang w:val="el-GR"/>
        </w:rPr>
        <w:t xml:space="preserve">ς, μια ιδέα που είχε αναπτυχθεί πριν τον Πόλεμο και αποτέλεσε </w:t>
      </w:r>
      <w:r w:rsidRPr="001605AB">
        <w:rPr>
          <w:rFonts w:ascii="Times New Roman" w:hAnsi="Times New Roman" w:cs="Times New Roman"/>
          <w:lang w:val="el-GR"/>
        </w:rPr>
        <w:t>μόνιμο αίτημα της Αριστεράς</w:t>
      </w:r>
      <w:r>
        <w:rPr>
          <w:rFonts w:ascii="Times New Roman" w:hAnsi="Times New Roman" w:cs="Times New Roman"/>
          <w:lang w:val="el-GR"/>
        </w:rPr>
        <w:t xml:space="preserve">, ωστόσο λεπτομερής ανάλυσή της βρίσκεται από τότε σχεδόν αποκλειστικά στο </w:t>
      </w:r>
      <w:r w:rsidRPr="001605AB">
        <w:rPr>
          <w:rFonts w:ascii="Times New Roman" w:hAnsi="Times New Roman" w:cs="Times New Roman"/>
          <w:lang w:val="el-GR"/>
        </w:rPr>
        <w:t>έργο του Μπάτση</w:t>
      </w:r>
      <w:r>
        <w:rPr>
          <w:rFonts w:ascii="Times New Roman" w:hAnsi="Times New Roman" w:cs="Times New Roman"/>
          <w:lang w:val="el-GR"/>
        </w:rPr>
        <w:t xml:space="preserve"> (1947)</w:t>
      </w:r>
      <w:r w:rsidRPr="001605AB">
        <w:rPr>
          <w:rFonts w:ascii="Times New Roman" w:hAnsi="Times New Roman" w:cs="Times New Roman"/>
          <w:lang w:val="el-GR"/>
        </w:rPr>
        <w:t>.</w:t>
      </w:r>
      <w:r>
        <w:rPr>
          <w:rFonts w:ascii="Times New Roman" w:hAnsi="Times New Roman" w:cs="Times New Roman"/>
          <w:lang w:val="el-GR"/>
        </w:rPr>
        <w:t xml:space="preserve"> </w:t>
      </w:r>
      <w:r w:rsidR="009F18E1" w:rsidRPr="004F4DE5">
        <w:rPr>
          <w:rFonts w:ascii="Times New Roman" w:hAnsi="Times New Roman" w:cs="Times New Roman"/>
          <w:lang w:val="el-GR"/>
        </w:rPr>
        <w:t xml:space="preserve">Αν και η εκβιομηχάνιση όπως την οραματίζονταν </w:t>
      </w:r>
      <w:r w:rsidR="008861A4" w:rsidRPr="004F4DE5">
        <w:rPr>
          <w:rFonts w:ascii="Times New Roman" w:hAnsi="Times New Roman" w:cs="Times New Roman"/>
          <w:lang w:val="el-GR"/>
        </w:rPr>
        <w:t xml:space="preserve">η Αριστερά και ο Μπάτσης </w:t>
      </w:r>
      <w:r w:rsidR="009F18E1" w:rsidRPr="004F4DE5">
        <w:rPr>
          <w:rFonts w:ascii="Times New Roman" w:hAnsi="Times New Roman" w:cs="Times New Roman"/>
          <w:lang w:val="el-GR"/>
        </w:rPr>
        <w:t>τα χρόνια εκείνα βασίζονταν</w:t>
      </w:r>
      <w:r w:rsidR="00B020B7" w:rsidRPr="004F4DE5">
        <w:rPr>
          <w:rFonts w:ascii="Times New Roman" w:hAnsi="Times New Roman" w:cs="Times New Roman"/>
          <w:lang w:val="el-GR"/>
        </w:rPr>
        <w:t>, ρητά ή άρρητα,</w:t>
      </w:r>
      <w:r w:rsidR="009F18E1" w:rsidRPr="004F4DE5">
        <w:rPr>
          <w:rFonts w:ascii="Times New Roman" w:hAnsi="Times New Roman" w:cs="Times New Roman"/>
          <w:lang w:val="el-GR"/>
        </w:rPr>
        <w:t xml:space="preserve"> </w:t>
      </w:r>
      <w:r w:rsidR="008861A4" w:rsidRPr="004F4DE5">
        <w:rPr>
          <w:rFonts w:ascii="Times New Roman" w:hAnsi="Times New Roman" w:cs="Times New Roman"/>
          <w:lang w:val="el-GR"/>
        </w:rPr>
        <w:t>στ</w:t>
      </w:r>
      <w:r w:rsidR="009F18E1" w:rsidRPr="004F4DE5">
        <w:rPr>
          <w:rFonts w:ascii="Times New Roman" w:hAnsi="Times New Roman" w:cs="Times New Roman"/>
          <w:lang w:val="el-GR"/>
        </w:rPr>
        <w:t xml:space="preserve">α σχήματα αναπαραγωγής του Μαρξ και </w:t>
      </w:r>
      <w:r w:rsidR="003E10D6" w:rsidRPr="004F4DE5">
        <w:rPr>
          <w:rFonts w:ascii="Times New Roman" w:hAnsi="Times New Roman" w:cs="Times New Roman"/>
          <w:lang w:val="el-GR"/>
        </w:rPr>
        <w:t xml:space="preserve">στη διαδεδομένη ερμηνεία τους σύμφωνα με την οποία </w:t>
      </w:r>
      <w:r w:rsidR="009F18E1" w:rsidRPr="004F4DE5">
        <w:rPr>
          <w:rFonts w:ascii="Times New Roman" w:hAnsi="Times New Roman" w:cs="Times New Roman"/>
          <w:lang w:val="el-GR"/>
        </w:rPr>
        <w:t>πρ</w:t>
      </w:r>
      <w:r w:rsidR="008861A4" w:rsidRPr="004F4DE5">
        <w:rPr>
          <w:rFonts w:ascii="Times New Roman" w:hAnsi="Times New Roman" w:cs="Times New Roman"/>
          <w:lang w:val="el-GR"/>
        </w:rPr>
        <w:t>ο</w:t>
      </w:r>
      <w:r w:rsidR="009F18E1" w:rsidRPr="004F4DE5">
        <w:rPr>
          <w:rFonts w:ascii="Times New Roman" w:hAnsi="Times New Roman" w:cs="Times New Roman"/>
          <w:lang w:val="el-GR"/>
        </w:rPr>
        <w:t xml:space="preserve">τεραιότητα </w:t>
      </w:r>
      <w:r w:rsidR="003E10D6" w:rsidRPr="004F4DE5">
        <w:rPr>
          <w:rFonts w:ascii="Times New Roman" w:hAnsi="Times New Roman" w:cs="Times New Roman"/>
          <w:lang w:val="el-GR"/>
        </w:rPr>
        <w:t xml:space="preserve">στη διαδικασία αναπαραγωγής κατέχει ο </w:t>
      </w:r>
      <w:r w:rsidR="009F18E1" w:rsidRPr="004F4DE5">
        <w:rPr>
          <w:rFonts w:ascii="Times New Roman" w:hAnsi="Times New Roman" w:cs="Times New Roman"/>
          <w:lang w:val="el-GR"/>
        </w:rPr>
        <w:t>τομέα</w:t>
      </w:r>
      <w:r w:rsidR="003E10D6" w:rsidRPr="004F4DE5">
        <w:rPr>
          <w:rFonts w:ascii="Times New Roman" w:hAnsi="Times New Roman" w:cs="Times New Roman"/>
          <w:lang w:val="el-GR"/>
        </w:rPr>
        <w:t>ς</w:t>
      </w:r>
      <w:r w:rsidR="009F18E1" w:rsidRPr="004F4DE5">
        <w:rPr>
          <w:rFonts w:ascii="Times New Roman" w:hAnsi="Times New Roman" w:cs="Times New Roman"/>
          <w:lang w:val="el-GR"/>
        </w:rPr>
        <w:t xml:space="preserve"> παραγωγής κεφαλαιουχικών αγαθών </w:t>
      </w:r>
      <w:r w:rsidR="008861A4" w:rsidRPr="004F4DE5">
        <w:rPr>
          <w:rFonts w:ascii="Times New Roman" w:hAnsi="Times New Roman" w:cs="Times New Roman"/>
          <w:lang w:val="el-GR"/>
        </w:rPr>
        <w:t xml:space="preserve">έναντι των καταναλωτικών. Κοινή ήταν η αντίληψη </w:t>
      </w:r>
      <w:r w:rsidR="00A128C7" w:rsidRPr="004F4DE5">
        <w:rPr>
          <w:rFonts w:ascii="Times New Roman" w:hAnsi="Times New Roman" w:cs="Times New Roman"/>
          <w:lang w:val="el-GR"/>
        </w:rPr>
        <w:t xml:space="preserve">(σωστή ή λάθος) </w:t>
      </w:r>
      <w:r w:rsidR="008861A4" w:rsidRPr="004F4DE5">
        <w:rPr>
          <w:rFonts w:ascii="Times New Roman" w:hAnsi="Times New Roman" w:cs="Times New Roman"/>
          <w:lang w:val="el-GR"/>
        </w:rPr>
        <w:t>ότι η Σοβιετική Ένωση και οι τότε Λαϊκές Δημοκρατίες γνώριζαν υψηλούς ρυθμούς οικονομικής ανάπτυξης</w:t>
      </w:r>
      <w:r w:rsidR="003E10D6" w:rsidRPr="004F4DE5">
        <w:rPr>
          <w:rFonts w:ascii="Times New Roman" w:hAnsi="Times New Roman" w:cs="Times New Roman"/>
          <w:lang w:val="el-GR"/>
        </w:rPr>
        <w:t>,</w:t>
      </w:r>
      <w:r w:rsidR="008861A4" w:rsidRPr="004F4DE5">
        <w:rPr>
          <w:rFonts w:ascii="Times New Roman" w:hAnsi="Times New Roman" w:cs="Times New Roman"/>
          <w:lang w:val="el-GR"/>
        </w:rPr>
        <w:t xml:space="preserve"> ακριβώς επειδή είχαν εφαρμόσει</w:t>
      </w:r>
      <w:r w:rsidR="00B020B7" w:rsidRPr="004F4DE5">
        <w:rPr>
          <w:rFonts w:ascii="Times New Roman" w:hAnsi="Times New Roman" w:cs="Times New Roman"/>
          <w:lang w:val="el-GR"/>
        </w:rPr>
        <w:t>,</w:t>
      </w:r>
      <w:r w:rsidR="008861A4" w:rsidRPr="004F4DE5">
        <w:rPr>
          <w:rFonts w:ascii="Times New Roman" w:hAnsi="Times New Roman" w:cs="Times New Roman"/>
          <w:lang w:val="el-GR"/>
        </w:rPr>
        <w:t xml:space="preserve"> προφανώς με επιτυχία</w:t>
      </w:r>
      <w:r w:rsidR="00B020B7" w:rsidRPr="004F4DE5">
        <w:rPr>
          <w:rFonts w:ascii="Times New Roman" w:hAnsi="Times New Roman" w:cs="Times New Roman"/>
          <w:lang w:val="el-GR"/>
        </w:rPr>
        <w:t>,</w:t>
      </w:r>
      <w:r w:rsidR="008861A4" w:rsidRPr="004F4DE5">
        <w:rPr>
          <w:rFonts w:ascii="Times New Roman" w:hAnsi="Times New Roman" w:cs="Times New Roman"/>
          <w:lang w:val="el-GR"/>
        </w:rPr>
        <w:t xml:space="preserve"> τα μαρξικά σχήματα</w:t>
      </w:r>
      <w:r w:rsidR="00B020B7" w:rsidRPr="004F4DE5">
        <w:rPr>
          <w:rFonts w:ascii="Times New Roman" w:hAnsi="Times New Roman" w:cs="Times New Roman"/>
          <w:lang w:val="el-GR"/>
        </w:rPr>
        <w:t xml:space="preserve"> αναπαραγωγής</w:t>
      </w:r>
      <w:r w:rsidR="008861A4" w:rsidRPr="004F4DE5">
        <w:rPr>
          <w:rFonts w:ascii="Times New Roman" w:hAnsi="Times New Roman" w:cs="Times New Roman"/>
          <w:lang w:val="el-GR"/>
        </w:rPr>
        <w:t xml:space="preserve">. </w:t>
      </w:r>
    </w:p>
    <w:p w:rsidR="00B020B7" w:rsidRPr="004F4DE5" w:rsidRDefault="00B020B7" w:rsidP="00FE27AB">
      <w:pPr>
        <w:ind w:left="0" w:firstLine="0"/>
        <w:jc w:val="both"/>
        <w:rPr>
          <w:rFonts w:ascii="Times New Roman" w:hAnsi="Times New Roman" w:cs="Times New Roman"/>
          <w:lang w:val="el-GR"/>
        </w:rPr>
      </w:pPr>
    </w:p>
    <w:p w:rsidR="00351B30" w:rsidRPr="004F4DE5" w:rsidRDefault="008F34DE" w:rsidP="003C0E2C">
      <w:pPr>
        <w:tabs>
          <w:tab w:val="left" w:pos="283"/>
          <w:tab w:val="left" w:pos="794"/>
          <w:tab w:val="left" w:pos="1559"/>
        </w:tabs>
        <w:autoSpaceDE w:val="0"/>
        <w:autoSpaceDN w:val="0"/>
        <w:adjustRightInd w:val="0"/>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ab/>
      </w:r>
      <w:r w:rsidR="00B020B7" w:rsidRPr="004F4DE5">
        <w:rPr>
          <w:rFonts w:ascii="Times New Roman" w:hAnsi="Times New Roman" w:cs="Times New Roman"/>
          <w:lang w:val="el-GR"/>
        </w:rPr>
        <w:t xml:space="preserve">Η ιδέα της βιομηχανικής παραγωγής ως στρατηγικής επιλογής υπάρχει </w:t>
      </w:r>
      <w:r w:rsidR="003E10D6" w:rsidRPr="004F4DE5">
        <w:rPr>
          <w:rFonts w:ascii="Times New Roman" w:hAnsi="Times New Roman" w:cs="Times New Roman"/>
          <w:lang w:val="el-GR"/>
        </w:rPr>
        <w:t xml:space="preserve">γενικότερα </w:t>
      </w:r>
      <w:r w:rsidR="00B020B7" w:rsidRPr="004F4DE5">
        <w:rPr>
          <w:rFonts w:ascii="Times New Roman" w:hAnsi="Times New Roman" w:cs="Times New Roman"/>
          <w:lang w:val="el-GR"/>
        </w:rPr>
        <w:t xml:space="preserve">στην ετερόδοξη οικονομική φιλολογία </w:t>
      </w:r>
      <w:r w:rsidR="00927961" w:rsidRPr="004F4DE5">
        <w:rPr>
          <w:rFonts w:ascii="Times New Roman" w:hAnsi="Times New Roman" w:cs="Times New Roman"/>
          <w:lang w:val="el-GR"/>
        </w:rPr>
        <w:t xml:space="preserve">που οφείλεται σε μεγάλο βαθμό </w:t>
      </w:r>
      <w:r w:rsidR="00B020B7" w:rsidRPr="004F4DE5">
        <w:rPr>
          <w:rFonts w:ascii="Times New Roman" w:hAnsi="Times New Roman" w:cs="Times New Roman"/>
          <w:lang w:val="el-GR"/>
        </w:rPr>
        <w:t xml:space="preserve">στο έργο και τη </w:t>
      </w:r>
      <w:r w:rsidR="00927961" w:rsidRPr="004F4DE5">
        <w:rPr>
          <w:rFonts w:ascii="Times New Roman" w:hAnsi="Times New Roman" w:cs="Times New Roman"/>
          <w:lang w:val="el-GR"/>
        </w:rPr>
        <w:t>συμβολή</w:t>
      </w:r>
      <w:r w:rsidR="00B020B7" w:rsidRPr="004F4DE5">
        <w:rPr>
          <w:rFonts w:ascii="Times New Roman" w:hAnsi="Times New Roman" w:cs="Times New Roman"/>
          <w:lang w:val="el-GR"/>
        </w:rPr>
        <w:t xml:space="preserve"> του </w:t>
      </w:r>
      <w:r w:rsidR="00B020B7" w:rsidRPr="004F4DE5">
        <w:rPr>
          <w:rFonts w:ascii="Times New Roman" w:hAnsi="Times New Roman" w:cs="Times New Roman"/>
          <w:lang w:val="en-US"/>
        </w:rPr>
        <w:t>Kaldor</w:t>
      </w:r>
      <w:r w:rsidR="00100D89" w:rsidRPr="004F4DE5">
        <w:rPr>
          <w:rFonts w:ascii="Times New Roman" w:hAnsi="Times New Roman" w:cs="Times New Roman"/>
          <w:lang w:val="el-GR"/>
        </w:rPr>
        <w:t xml:space="preserve"> (1967</w:t>
      </w:r>
      <w:r w:rsidR="003E10D6" w:rsidRPr="004F4DE5">
        <w:rPr>
          <w:rFonts w:ascii="Times New Roman" w:hAnsi="Times New Roman" w:cs="Times New Roman"/>
          <w:lang w:val="el-GR"/>
        </w:rPr>
        <w:t>)</w:t>
      </w:r>
      <w:r w:rsidR="00927961" w:rsidRPr="004F4DE5">
        <w:rPr>
          <w:rFonts w:ascii="Times New Roman" w:hAnsi="Times New Roman" w:cs="Times New Roman"/>
          <w:lang w:val="el-GR"/>
        </w:rPr>
        <w:t xml:space="preserve">. </w:t>
      </w:r>
      <w:proofErr w:type="gramStart"/>
      <w:r w:rsidR="00927961" w:rsidRPr="004F4DE5">
        <w:rPr>
          <w:rFonts w:ascii="Times New Roman" w:hAnsi="Times New Roman" w:cs="Times New Roman"/>
        </w:rPr>
        <w:t>O</w:t>
      </w:r>
      <w:r w:rsidR="00927961" w:rsidRPr="004F4DE5">
        <w:rPr>
          <w:rFonts w:ascii="Times New Roman" w:hAnsi="Times New Roman" w:cs="Times New Roman"/>
          <w:lang w:val="el-GR"/>
        </w:rPr>
        <w:t xml:space="preserve"> </w:t>
      </w:r>
      <w:r w:rsidR="0044027B" w:rsidRPr="004F4DE5">
        <w:rPr>
          <w:rFonts w:ascii="Times New Roman" w:hAnsi="Times New Roman" w:cs="Times New Roman"/>
          <w:lang w:val="en-US"/>
        </w:rPr>
        <w:t>Kaldor</w:t>
      </w:r>
      <w:r w:rsidR="009C2D3C" w:rsidRPr="004F4DE5">
        <w:rPr>
          <w:rFonts w:ascii="Times New Roman" w:hAnsi="Times New Roman" w:cs="Times New Roman"/>
          <w:lang w:val="el-GR"/>
        </w:rPr>
        <w:t xml:space="preserve"> </w:t>
      </w:r>
      <w:r w:rsidR="00927961" w:rsidRPr="004F4DE5">
        <w:rPr>
          <w:rFonts w:ascii="Times New Roman" w:hAnsi="Times New Roman" w:cs="Times New Roman"/>
          <w:lang w:val="el-GR"/>
        </w:rPr>
        <w:t xml:space="preserve">υποστήριξε ότι </w:t>
      </w:r>
      <w:r w:rsidR="00A128C7" w:rsidRPr="004F4DE5">
        <w:rPr>
          <w:rFonts w:ascii="Times New Roman" w:hAnsi="Times New Roman" w:cs="Times New Roman"/>
          <w:lang w:val="el-GR"/>
        </w:rPr>
        <w:t>όσο</w:t>
      </w:r>
      <w:r w:rsidR="00927961" w:rsidRPr="004F4DE5">
        <w:rPr>
          <w:rFonts w:ascii="Times New Roman" w:hAnsi="Times New Roman" w:cs="Times New Roman"/>
          <w:lang w:val="el-GR"/>
        </w:rPr>
        <w:t xml:space="preserve"> ένας επιμέρους βιομηχανικός κλάδος αυξάνει την παραγωγή του, τόσο διασπώνται οι λειτουργίες του σε πολλές επιμέρους δραστηριότητες.</w:t>
      </w:r>
      <w:proofErr w:type="gramEnd"/>
      <w:r w:rsidR="00927961" w:rsidRPr="004F4DE5">
        <w:rPr>
          <w:rFonts w:ascii="Times New Roman" w:hAnsi="Times New Roman" w:cs="Times New Roman"/>
          <w:lang w:val="el-GR"/>
        </w:rPr>
        <w:t xml:space="preserve"> </w:t>
      </w:r>
      <w:r w:rsidR="003E10D6" w:rsidRPr="004F4DE5">
        <w:rPr>
          <w:rFonts w:ascii="Times New Roman" w:hAnsi="Times New Roman" w:cs="Times New Roman"/>
          <w:lang w:val="el-GR"/>
        </w:rPr>
        <w:t xml:space="preserve">Ο καταμερισμός εργασίας που προκύπτει </w:t>
      </w:r>
      <w:r w:rsidR="00927961" w:rsidRPr="004F4DE5">
        <w:rPr>
          <w:rFonts w:ascii="Times New Roman" w:hAnsi="Times New Roman" w:cs="Times New Roman"/>
          <w:lang w:val="el-GR"/>
        </w:rPr>
        <w:t xml:space="preserve">αυξάνει </w:t>
      </w:r>
      <w:r w:rsidR="00412B3C" w:rsidRPr="004F4DE5">
        <w:rPr>
          <w:rFonts w:ascii="Times New Roman" w:hAnsi="Times New Roman" w:cs="Times New Roman"/>
          <w:lang w:val="el-GR"/>
        </w:rPr>
        <w:t>την παραγωγικότητα</w:t>
      </w:r>
      <w:r w:rsidR="00927961" w:rsidRPr="004F4DE5">
        <w:rPr>
          <w:rFonts w:ascii="Times New Roman" w:hAnsi="Times New Roman" w:cs="Times New Roman"/>
          <w:lang w:val="el-GR"/>
        </w:rPr>
        <w:t xml:space="preserve"> και, ταυτόχρονα, οι μεταβολές αυτές διαχέονται στους υπόλοιπους βιομηχανικούς κλάδους και στην οικονομία γενικότερα. </w:t>
      </w:r>
      <w:proofErr w:type="gramStart"/>
      <w:r w:rsidR="00927961" w:rsidRPr="004F4DE5">
        <w:rPr>
          <w:rFonts w:ascii="Times New Roman" w:hAnsi="Times New Roman" w:cs="Times New Roman"/>
        </w:rPr>
        <w:t>H</w:t>
      </w:r>
      <w:r w:rsidR="00927961" w:rsidRPr="004F4DE5">
        <w:rPr>
          <w:rFonts w:ascii="Times New Roman" w:hAnsi="Times New Roman" w:cs="Times New Roman"/>
          <w:lang w:val="el-GR"/>
        </w:rPr>
        <w:t xml:space="preserve"> εκροή ενός </w:t>
      </w:r>
      <w:r w:rsidR="00412B3C" w:rsidRPr="004F4DE5">
        <w:rPr>
          <w:rFonts w:ascii="Times New Roman" w:hAnsi="Times New Roman" w:cs="Times New Roman"/>
          <w:lang w:val="el-GR"/>
        </w:rPr>
        <w:t xml:space="preserve">βιομηχανικού </w:t>
      </w:r>
      <w:r w:rsidR="00927961" w:rsidRPr="004F4DE5">
        <w:rPr>
          <w:rFonts w:ascii="Times New Roman" w:hAnsi="Times New Roman" w:cs="Times New Roman"/>
          <w:lang w:val="el-GR"/>
        </w:rPr>
        <w:t xml:space="preserve">κλάδου αποτελεί εισροή για </w:t>
      </w:r>
      <w:r w:rsidR="003E10D6" w:rsidRPr="004F4DE5">
        <w:rPr>
          <w:rFonts w:ascii="Times New Roman" w:hAnsi="Times New Roman" w:cs="Times New Roman"/>
          <w:lang w:val="el-GR"/>
        </w:rPr>
        <w:t xml:space="preserve">τους </w:t>
      </w:r>
      <w:r w:rsidR="00412B3C" w:rsidRPr="004F4DE5">
        <w:rPr>
          <w:rFonts w:ascii="Times New Roman" w:hAnsi="Times New Roman" w:cs="Times New Roman"/>
          <w:lang w:val="el-GR"/>
        </w:rPr>
        <w:t>υπόλοιπους</w:t>
      </w:r>
      <w:r w:rsidR="00927961" w:rsidRPr="004F4DE5">
        <w:rPr>
          <w:rFonts w:ascii="Times New Roman" w:hAnsi="Times New Roman" w:cs="Times New Roman"/>
          <w:lang w:val="el-GR"/>
        </w:rPr>
        <w:t xml:space="preserve"> και</w:t>
      </w:r>
      <w:r w:rsidR="00AA63C0" w:rsidRPr="004F4DE5">
        <w:rPr>
          <w:rFonts w:ascii="Times New Roman" w:hAnsi="Times New Roman" w:cs="Times New Roman"/>
          <w:lang w:val="el-GR"/>
        </w:rPr>
        <w:t xml:space="preserve"> άρα η ανάπτυξη της βιομηχανίας έχει πολλαπλασιαστικά αποτελέσματα απασχόλησης </w:t>
      </w:r>
      <w:r w:rsidR="00412B3C" w:rsidRPr="004F4DE5">
        <w:rPr>
          <w:rFonts w:ascii="Times New Roman" w:hAnsi="Times New Roman" w:cs="Times New Roman"/>
          <w:lang w:val="el-GR"/>
        </w:rPr>
        <w:t xml:space="preserve">και εισοδήματος </w:t>
      </w:r>
      <w:r w:rsidR="00AA63C0" w:rsidRPr="004F4DE5">
        <w:rPr>
          <w:rFonts w:ascii="Times New Roman" w:hAnsi="Times New Roman" w:cs="Times New Roman"/>
          <w:lang w:val="el-GR"/>
        </w:rPr>
        <w:t>στην οικονομία συνολικά.</w:t>
      </w:r>
      <w:proofErr w:type="gramEnd"/>
      <w:r w:rsidR="00AA63C0" w:rsidRPr="004F4DE5">
        <w:rPr>
          <w:rFonts w:ascii="Times New Roman" w:hAnsi="Times New Roman" w:cs="Times New Roman"/>
          <w:lang w:val="el-GR"/>
        </w:rPr>
        <w:t xml:space="preserve"> Τα </w:t>
      </w:r>
      <w:r w:rsidR="00412B3C" w:rsidRPr="004F4DE5">
        <w:rPr>
          <w:rFonts w:ascii="Times New Roman" w:hAnsi="Times New Roman" w:cs="Times New Roman"/>
          <w:lang w:val="el-GR"/>
        </w:rPr>
        <w:t>πολλαπλασιαστικά</w:t>
      </w:r>
      <w:r w:rsidR="00AA63C0" w:rsidRPr="004F4DE5">
        <w:rPr>
          <w:rFonts w:ascii="Times New Roman" w:hAnsi="Times New Roman" w:cs="Times New Roman"/>
          <w:lang w:val="el-GR"/>
        </w:rPr>
        <w:t xml:space="preserve"> αυτά αποτελέσματα απασχόλησης είναι ευθέως ανάλογα του βαθμού διασύνδεσης των κλάδων μεταξύ τους.</w:t>
      </w:r>
      <w:r w:rsidR="00927961" w:rsidRPr="004F4DE5">
        <w:rPr>
          <w:rStyle w:val="aa"/>
          <w:rFonts w:ascii="Times New Roman" w:hAnsi="Times New Roman" w:cs="Times New Roman"/>
        </w:rPr>
        <w:footnoteReference w:id="18"/>
      </w:r>
      <w:r w:rsidR="00927961" w:rsidRPr="004F4DE5">
        <w:rPr>
          <w:rFonts w:ascii="Times New Roman" w:hAnsi="Times New Roman" w:cs="Times New Roman"/>
          <w:lang w:val="el-GR"/>
        </w:rPr>
        <w:t xml:space="preserve"> </w:t>
      </w:r>
    </w:p>
    <w:p w:rsidR="00022968" w:rsidRPr="004F4DE5" w:rsidRDefault="00022968" w:rsidP="00927961">
      <w:pPr>
        <w:tabs>
          <w:tab w:val="left" w:pos="283"/>
          <w:tab w:val="left" w:pos="794"/>
          <w:tab w:val="left" w:pos="1559"/>
        </w:tabs>
        <w:autoSpaceDE w:val="0"/>
        <w:autoSpaceDN w:val="0"/>
        <w:adjustRightInd w:val="0"/>
        <w:spacing w:line="260" w:lineRule="atLeast"/>
        <w:ind w:left="0" w:firstLine="0"/>
        <w:jc w:val="both"/>
        <w:rPr>
          <w:rFonts w:ascii="Times New Roman" w:hAnsi="Times New Roman" w:cs="Times New Roman"/>
          <w:lang w:val="el-GR"/>
        </w:rPr>
      </w:pPr>
    </w:p>
    <w:p w:rsidR="00927961" w:rsidRPr="004F4DE5" w:rsidRDefault="008F34DE" w:rsidP="003C0E2C">
      <w:pPr>
        <w:tabs>
          <w:tab w:val="left" w:pos="283"/>
          <w:tab w:val="left" w:pos="794"/>
          <w:tab w:val="left" w:pos="1559"/>
        </w:tabs>
        <w:autoSpaceDE w:val="0"/>
        <w:autoSpaceDN w:val="0"/>
        <w:adjustRightInd w:val="0"/>
        <w:spacing w:line="276" w:lineRule="auto"/>
        <w:ind w:left="0" w:firstLine="0"/>
        <w:jc w:val="both"/>
        <w:rPr>
          <w:rFonts w:ascii="Times New Roman" w:hAnsi="Times New Roman" w:cs="Times New Roman"/>
          <w:lang w:val="el-GR"/>
        </w:rPr>
      </w:pPr>
      <w:r w:rsidRPr="004F4DE5">
        <w:rPr>
          <w:rFonts w:ascii="Times New Roman" w:hAnsi="Times New Roman" w:cs="Times New Roman"/>
          <w:lang w:val="el-GR"/>
        </w:rPr>
        <w:tab/>
      </w:r>
      <w:proofErr w:type="gramStart"/>
      <w:r w:rsidR="00927961" w:rsidRPr="004F4DE5">
        <w:rPr>
          <w:rFonts w:ascii="Times New Roman" w:hAnsi="Times New Roman" w:cs="Times New Roman"/>
        </w:rPr>
        <w:t>H</w:t>
      </w:r>
      <w:r w:rsidR="00927961" w:rsidRPr="004F4DE5">
        <w:rPr>
          <w:rFonts w:ascii="Times New Roman" w:hAnsi="Times New Roman" w:cs="Times New Roman"/>
          <w:lang w:val="el-GR"/>
        </w:rPr>
        <w:t xml:space="preserve"> αύξηση της </w:t>
      </w:r>
      <w:r w:rsidR="00412B3C" w:rsidRPr="004F4DE5">
        <w:rPr>
          <w:rFonts w:ascii="Times New Roman" w:hAnsi="Times New Roman" w:cs="Times New Roman"/>
          <w:lang w:val="el-GR"/>
        </w:rPr>
        <w:t xml:space="preserve">συνολικής </w:t>
      </w:r>
      <w:r w:rsidR="00927961" w:rsidRPr="004F4DE5">
        <w:rPr>
          <w:rFonts w:ascii="Times New Roman" w:hAnsi="Times New Roman" w:cs="Times New Roman"/>
          <w:lang w:val="el-GR"/>
        </w:rPr>
        <w:t xml:space="preserve">ζήτησης για βιομηχανικά προϊόντα μπορεί να </w:t>
      </w:r>
      <w:r w:rsidR="007869F5" w:rsidRPr="004F4DE5">
        <w:rPr>
          <w:rFonts w:ascii="Times New Roman" w:hAnsi="Times New Roman" w:cs="Times New Roman"/>
          <w:lang w:val="el-GR"/>
        </w:rPr>
        <w:t xml:space="preserve">προέρχεται </w:t>
      </w:r>
      <w:r w:rsidR="00412B3C" w:rsidRPr="004F4DE5">
        <w:rPr>
          <w:rFonts w:ascii="Times New Roman" w:hAnsi="Times New Roman" w:cs="Times New Roman"/>
          <w:lang w:val="el-GR"/>
        </w:rPr>
        <w:t xml:space="preserve">είτε από την εγχώρια </w:t>
      </w:r>
      <w:r w:rsidR="00927961" w:rsidRPr="004F4DE5">
        <w:rPr>
          <w:rFonts w:ascii="Times New Roman" w:hAnsi="Times New Roman" w:cs="Times New Roman"/>
          <w:lang w:val="el-GR"/>
        </w:rPr>
        <w:t>είτε</w:t>
      </w:r>
      <w:r w:rsidR="00412B3C" w:rsidRPr="004F4DE5">
        <w:rPr>
          <w:rFonts w:ascii="Times New Roman" w:hAnsi="Times New Roman" w:cs="Times New Roman"/>
          <w:lang w:val="el-GR"/>
        </w:rPr>
        <w:t xml:space="preserve"> από τη διεθνή</w:t>
      </w:r>
      <w:r w:rsidR="00CE012B" w:rsidRPr="004F4DE5">
        <w:rPr>
          <w:rFonts w:ascii="Times New Roman" w:hAnsi="Times New Roman" w:cs="Times New Roman"/>
          <w:lang w:val="el-GR"/>
        </w:rPr>
        <w:t xml:space="preserve"> αγορά</w:t>
      </w:r>
      <w:r w:rsidR="00927961" w:rsidRPr="004F4DE5">
        <w:rPr>
          <w:rFonts w:ascii="Times New Roman" w:hAnsi="Times New Roman" w:cs="Times New Roman"/>
          <w:lang w:val="el-GR"/>
        </w:rPr>
        <w:t>.</w:t>
      </w:r>
      <w:proofErr w:type="gramEnd"/>
      <w:r w:rsidR="00927961" w:rsidRPr="004F4DE5">
        <w:rPr>
          <w:rFonts w:ascii="Times New Roman" w:hAnsi="Times New Roman" w:cs="Times New Roman"/>
          <w:lang w:val="el-GR"/>
        </w:rPr>
        <w:t xml:space="preserve"> Η εγχώρια ζήτηση</w:t>
      </w:r>
      <w:r w:rsidR="007869F5" w:rsidRPr="004F4DE5">
        <w:rPr>
          <w:rFonts w:ascii="Times New Roman" w:hAnsi="Times New Roman" w:cs="Times New Roman"/>
          <w:lang w:val="el-GR"/>
        </w:rPr>
        <w:t>,</w:t>
      </w:r>
      <w:r w:rsidR="00927961" w:rsidRPr="004F4DE5">
        <w:rPr>
          <w:rFonts w:ascii="Times New Roman" w:hAnsi="Times New Roman" w:cs="Times New Roman"/>
          <w:lang w:val="el-GR"/>
        </w:rPr>
        <w:t xml:space="preserve"> ωστόσο αποτελεί τον κύριο παράγοντα στην αύξηση της συνολικής ζήτησης, διότι όχι μόνο η εγχώρια ζήτηση, κατά κανόνα, αποτελεί το μεγαλύτερο ποσοστό της συνολικής ζήτησης, αλλά κυρίως επειδή η εγχώρια ζήτηση μπορεί να ελεγχθεί και να καθοδηγηθεί προς ορισμένες (επιθυμητές) κατευθύνσεις, μέσω άσκησης </w:t>
      </w:r>
      <w:r w:rsidR="00351B30" w:rsidRPr="004F4DE5">
        <w:rPr>
          <w:rFonts w:ascii="Times New Roman" w:hAnsi="Times New Roman" w:cs="Times New Roman"/>
          <w:lang w:val="el-GR"/>
        </w:rPr>
        <w:t>κατάλληλων</w:t>
      </w:r>
      <w:r w:rsidR="00927961" w:rsidRPr="004F4DE5">
        <w:rPr>
          <w:rFonts w:ascii="Times New Roman" w:hAnsi="Times New Roman" w:cs="Times New Roman"/>
          <w:lang w:val="el-GR"/>
        </w:rPr>
        <w:t xml:space="preserve"> νομισματικών ή και δημοσιονομικών πολιτικών, πράγμα που δεν ισχύει (τουλάχιστον στον ίδιο βαθμό) με την εξωτερική ζήτηση. </w:t>
      </w:r>
      <w:r w:rsidR="00351B30" w:rsidRPr="004F4DE5">
        <w:rPr>
          <w:rFonts w:ascii="Times New Roman" w:hAnsi="Times New Roman" w:cs="Times New Roman"/>
          <w:lang w:val="el-GR"/>
        </w:rPr>
        <w:t>Ιστορικά γνωρίζουμε ότι οι χ</w:t>
      </w:r>
      <w:r w:rsidR="00927961" w:rsidRPr="004F4DE5">
        <w:rPr>
          <w:rFonts w:ascii="Times New Roman" w:hAnsi="Times New Roman" w:cs="Times New Roman"/>
          <w:lang w:val="el-GR"/>
        </w:rPr>
        <w:t>ώρες</w:t>
      </w:r>
      <w:r w:rsidR="00351B30" w:rsidRPr="004F4DE5">
        <w:rPr>
          <w:rFonts w:ascii="Times New Roman" w:hAnsi="Times New Roman" w:cs="Times New Roman"/>
          <w:lang w:val="el-GR"/>
        </w:rPr>
        <w:t xml:space="preserve"> των οποίων οι πολιτικές οικονομικής ανάπτυξης βασίζονταν </w:t>
      </w:r>
      <w:r w:rsidR="00227C7A" w:rsidRPr="004F4DE5">
        <w:rPr>
          <w:rFonts w:ascii="Times New Roman" w:hAnsi="Times New Roman" w:cs="Times New Roman"/>
          <w:lang w:val="el-GR"/>
        </w:rPr>
        <w:t xml:space="preserve">κυρίως </w:t>
      </w:r>
      <w:r w:rsidR="00351B30" w:rsidRPr="004F4DE5">
        <w:rPr>
          <w:rFonts w:ascii="Times New Roman" w:hAnsi="Times New Roman" w:cs="Times New Roman"/>
          <w:lang w:val="el-GR"/>
        </w:rPr>
        <w:t>στην εξωτερική ζήτηση</w:t>
      </w:r>
      <w:r w:rsidR="007869F5" w:rsidRPr="004F4DE5">
        <w:rPr>
          <w:rFonts w:ascii="Times New Roman" w:hAnsi="Times New Roman" w:cs="Times New Roman"/>
          <w:lang w:val="el-GR"/>
        </w:rPr>
        <w:t xml:space="preserve"> </w:t>
      </w:r>
      <w:r w:rsidR="00351B30" w:rsidRPr="004F4DE5">
        <w:rPr>
          <w:rFonts w:ascii="Times New Roman" w:hAnsi="Times New Roman" w:cs="Times New Roman"/>
          <w:lang w:val="el-GR"/>
        </w:rPr>
        <w:t xml:space="preserve">εκτέθηκαν αργά ή γρήγορα </w:t>
      </w:r>
      <w:r w:rsidR="00927961" w:rsidRPr="004F4DE5">
        <w:rPr>
          <w:rFonts w:ascii="Times New Roman" w:hAnsi="Times New Roman" w:cs="Times New Roman"/>
          <w:lang w:val="el-GR"/>
        </w:rPr>
        <w:t xml:space="preserve">στις μεταπτώσεις της </w:t>
      </w:r>
      <w:r w:rsidR="00227C7A" w:rsidRPr="004F4DE5">
        <w:rPr>
          <w:rFonts w:ascii="Times New Roman" w:hAnsi="Times New Roman" w:cs="Times New Roman"/>
          <w:lang w:val="el-GR"/>
        </w:rPr>
        <w:t xml:space="preserve">διεθνούς </w:t>
      </w:r>
      <w:r w:rsidR="00927961" w:rsidRPr="004F4DE5">
        <w:rPr>
          <w:rFonts w:ascii="Times New Roman" w:hAnsi="Times New Roman" w:cs="Times New Roman"/>
          <w:lang w:val="el-GR"/>
        </w:rPr>
        <w:t>οικονομικής δραστηριότητας.</w:t>
      </w:r>
      <w:r w:rsidR="00927961" w:rsidRPr="004F4DE5">
        <w:rPr>
          <w:rStyle w:val="aa"/>
          <w:rFonts w:ascii="Times New Roman" w:hAnsi="Times New Roman" w:cs="Times New Roman"/>
          <w:lang w:val="el-GR"/>
        </w:rPr>
        <w:footnoteReference w:id="19"/>
      </w:r>
      <w:r w:rsidR="00927961" w:rsidRPr="004F4DE5">
        <w:rPr>
          <w:rFonts w:ascii="Times New Roman" w:hAnsi="Times New Roman" w:cs="Times New Roman"/>
          <w:lang w:val="el-GR"/>
        </w:rPr>
        <w:t xml:space="preserve"> </w:t>
      </w:r>
    </w:p>
    <w:p w:rsidR="00012952" w:rsidRPr="004F4DE5" w:rsidRDefault="00012952" w:rsidP="00FE27AB">
      <w:pPr>
        <w:ind w:left="0" w:firstLine="0"/>
        <w:jc w:val="both"/>
        <w:rPr>
          <w:rFonts w:ascii="Times New Roman" w:hAnsi="Times New Roman" w:cs="Times New Roman"/>
          <w:lang w:val="el-GR"/>
        </w:rPr>
      </w:pPr>
    </w:p>
    <w:p w:rsidR="00012952" w:rsidRPr="004F4DE5" w:rsidRDefault="008861A4" w:rsidP="008F34DE">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Ενδιαφέρον παρουσιάζει ότι η άποψη </w:t>
      </w:r>
      <w:r w:rsidR="00351B30" w:rsidRPr="004F4DE5">
        <w:rPr>
          <w:rFonts w:ascii="Times New Roman" w:hAnsi="Times New Roman" w:cs="Times New Roman"/>
          <w:lang w:val="el-GR"/>
        </w:rPr>
        <w:t xml:space="preserve">περί εκβιομηχάνισης </w:t>
      </w:r>
      <w:r w:rsidRPr="004F4DE5">
        <w:rPr>
          <w:rFonts w:ascii="Times New Roman" w:hAnsi="Times New Roman" w:cs="Times New Roman"/>
          <w:lang w:val="el-GR"/>
        </w:rPr>
        <w:t xml:space="preserve">ήταν τόσο πολύ διαδεδομένη, ώστε και η χορήγηση αμερικανικής βοήθειας μέσω του σχεδίου Μάρσαλ φαίνεται πως ήταν </w:t>
      </w:r>
      <w:r w:rsidR="00351B30" w:rsidRPr="004F4DE5">
        <w:rPr>
          <w:rFonts w:ascii="Times New Roman" w:hAnsi="Times New Roman" w:cs="Times New Roman"/>
          <w:lang w:val="el-GR"/>
        </w:rPr>
        <w:t xml:space="preserve">βαθειά </w:t>
      </w:r>
      <w:r w:rsidRPr="004F4DE5">
        <w:rPr>
          <w:rFonts w:ascii="Times New Roman" w:hAnsi="Times New Roman" w:cs="Times New Roman"/>
          <w:lang w:val="el-GR"/>
        </w:rPr>
        <w:t>επηρεασμένη από αυτήν την αντίληψη</w:t>
      </w:r>
      <w:r w:rsidR="00022968" w:rsidRPr="004F4DE5">
        <w:rPr>
          <w:rFonts w:ascii="Times New Roman" w:hAnsi="Times New Roman" w:cs="Times New Roman"/>
          <w:lang w:val="el-GR"/>
        </w:rPr>
        <w:t>, γι’ αυτό και η</w:t>
      </w:r>
      <w:r w:rsidRPr="004F4DE5">
        <w:rPr>
          <w:rFonts w:ascii="Times New Roman" w:hAnsi="Times New Roman" w:cs="Times New Roman"/>
          <w:lang w:val="el-GR"/>
        </w:rPr>
        <w:t xml:space="preserve"> προϋπόθεση λήψης οικονομικής βοήθειας μέσω του σχεδίου Μάρσαλ ήταν η εκβιομηχάνιση</w:t>
      </w:r>
      <w:r w:rsidR="00351B30" w:rsidRPr="004F4DE5">
        <w:rPr>
          <w:rFonts w:ascii="Times New Roman" w:hAnsi="Times New Roman" w:cs="Times New Roman"/>
          <w:lang w:val="el-GR"/>
        </w:rPr>
        <w:t xml:space="preserve"> της χώρας</w:t>
      </w:r>
      <w:r w:rsidRPr="004F4DE5">
        <w:rPr>
          <w:rFonts w:ascii="Times New Roman" w:hAnsi="Times New Roman" w:cs="Times New Roman"/>
          <w:lang w:val="el-GR"/>
        </w:rPr>
        <w:t xml:space="preserve">. Έτσι </w:t>
      </w:r>
      <w:r w:rsidR="00351B30" w:rsidRPr="004F4DE5">
        <w:rPr>
          <w:rFonts w:ascii="Times New Roman" w:hAnsi="Times New Roman" w:cs="Times New Roman"/>
          <w:lang w:val="el-GR"/>
        </w:rPr>
        <w:t xml:space="preserve">μπορεί να εξηγηθεί </w:t>
      </w:r>
      <w:r w:rsidRPr="004F4DE5">
        <w:rPr>
          <w:rFonts w:ascii="Times New Roman" w:hAnsi="Times New Roman" w:cs="Times New Roman"/>
          <w:lang w:val="el-GR"/>
        </w:rPr>
        <w:t>πώς ο</w:t>
      </w:r>
      <w:r w:rsidR="001605AB" w:rsidRPr="004F4DE5">
        <w:rPr>
          <w:rFonts w:ascii="Times New Roman" w:hAnsi="Times New Roman" w:cs="Times New Roman"/>
          <w:lang w:val="el-GR"/>
        </w:rPr>
        <w:t>ι ορθόδοξοι οικονομολόγοι της εποχής εκείνης</w:t>
      </w:r>
      <w:r w:rsidRPr="004F4DE5">
        <w:rPr>
          <w:rFonts w:ascii="Times New Roman" w:hAnsi="Times New Roman" w:cs="Times New Roman"/>
          <w:lang w:val="el-GR"/>
        </w:rPr>
        <w:t>,</w:t>
      </w:r>
      <w:r w:rsidR="001605AB" w:rsidRPr="004F4DE5">
        <w:rPr>
          <w:rFonts w:ascii="Times New Roman" w:hAnsi="Times New Roman" w:cs="Times New Roman"/>
          <w:lang w:val="el-GR"/>
        </w:rPr>
        <w:t xml:space="preserve"> όπως ο Ζολώτας, ο Βαρβαρέσος κ.ά. </w:t>
      </w:r>
      <w:r w:rsidR="00351B30" w:rsidRPr="004F4DE5">
        <w:rPr>
          <w:rFonts w:ascii="Times New Roman" w:hAnsi="Times New Roman" w:cs="Times New Roman"/>
          <w:lang w:val="el-GR"/>
        </w:rPr>
        <w:t xml:space="preserve">ενώ </w:t>
      </w:r>
      <w:r w:rsidR="001605AB" w:rsidRPr="004F4DE5">
        <w:rPr>
          <w:rFonts w:ascii="Times New Roman" w:hAnsi="Times New Roman" w:cs="Times New Roman"/>
          <w:lang w:val="el-GR"/>
        </w:rPr>
        <w:t>κάθε άλλο παρά ενστερνίζονταν ιδέες περί εκβιομηχάνισης, ο Ζολώτας</w:t>
      </w:r>
      <w:r w:rsidR="00012952" w:rsidRPr="004F4DE5">
        <w:rPr>
          <w:rFonts w:ascii="Times New Roman" w:hAnsi="Times New Roman" w:cs="Times New Roman"/>
          <w:lang w:val="el-GR"/>
        </w:rPr>
        <w:t>,</w:t>
      </w:r>
      <w:r w:rsidR="001605AB" w:rsidRPr="004F4DE5">
        <w:rPr>
          <w:rFonts w:ascii="Times New Roman" w:hAnsi="Times New Roman" w:cs="Times New Roman"/>
          <w:lang w:val="el-GR"/>
        </w:rPr>
        <w:t xml:space="preserve"> </w:t>
      </w:r>
      <w:r w:rsidR="00012952" w:rsidRPr="004F4DE5">
        <w:rPr>
          <w:rFonts w:ascii="Times New Roman" w:hAnsi="Times New Roman" w:cs="Times New Roman"/>
          <w:lang w:val="el-GR"/>
        </w:rPr>
        <w:t xml:space="preserve">μάλιστα, </w:t>
      </w:r>
      <w:r w:rsidR="001605AB" w:rsidRPr="004F4DE5">
        <w:rPr>
          <w:rFonts w:ascii="Times New Roman" w:hAnsi="Times New Roman" w:cs="Times New Roman"/>
          <w:lang w:val="el-GR"/>
        </w:rPr>
        <w:t xml:space="preserve">για μεγάλο διάστημα ήταν φανατικός πολέμιος της ιδέας την οποία θεωρούσε </w:t>
      </w:r>
      <w:r w:rsidR="0016399A" w:rsidRPr="004F4DE5">
        <w:rPr>
          <w:rFonts w:ascii="Times New Roman" w:hAnsi="Times New Roman" w:cs="Times New Roman"/>
          <w:lang w:val="el-GR"/>
        </w:rPr>
        <w:t>ακραία</w:t>
      </w:r>
      <w:r w:rsidR="001605AB" w:rsidRPr="004F4DE5">
        <w:rPr>
          <w:rFonts w:ascii="Times New Roman" w:hAnsi="Times New Roman" w:cs="Times New Roman"/>
          <w:lang w:val="el-GR"/>
        </w:rPr>
        <w:t xml:space="preserve"> και ανεδαφική.</w:t>
      </w:r>
      <w:r w:rsidR="00022968" w:rsidRPr="004F4DE5">
        <w:rPr>
          <w:rFonts w:ascii="Times New Roman" w:hAnsi="Times New Roman" w:cs="Times New Roman"/>
          <w:lang w:val="el-GR"/>
        </w:rPr>
        <w:t xml:space="preserve"> </w:t>
      </w:r>
      <w:r w:rsidR="00351B30" w:rsidRPr="004F4DE5">
        <w:rPr>
          <w:rFonts w:ascii="Times New Roman" w:hAnsi="Times New Roman" w:cs="Times New Roman"/>
          <w:lang w:val="el-GR"/>
        </w:rPr>
        <w:t xml:space="preserve">Εντούτοις, οι </w:t>
      </w:r>
      <w:r w:rsidR="007869F5" w:rsidRPr="004F4DE5">
        <w:rPr>
          <w:rFonts w:ascii="Times New Roman" w:hAnsi="Times New Roman" w:cs="Times New Roman"/>
          <w:lang w:val="el-GR"/>
        </w:rPr>
        <w:t xml:space="preserve">ορθόδοξοι </w:t>
      </w:r>
      <w:r w:rsidR="00351B30" w:rsidRPr="004F4DE5">
        <w:rPr>
          <w:rFonts w:ascii="Times New Roman" w:hAnsi="Times New Roman" w:cs="Times New Roman"/>
          <w:lang w:val="el-GR"/>
        </w:rPr>
        <w:t xml:space="preserve">οικονομολόγοι </w:t>
      </w:r>
      <w:r w:rsidR="007869F5" w:rsidRPr="004F4DE5">
        <w:rPr>
          <w:rFonts w:ascii="Times New Roman" w:hAnsi="Times New Roman" w:cs="Times New Roman"/>
          <w:lang w:val="el-GR"/>
        </w:rPr>
        <w:t xml:space="preserve">της εποχής (π.χ. ο Ζολώτας) </w:t>
      </w:r>
      <w:r w:rsidR="00351B30" w:rsidRPr="004F4DE5">
        <w:rPr>
          <w:rFonts w:ascii="Times New Roman" w:hAnsi="Times New Roman" w:cs="Times New Roman"/>
          <w:lang w:val="el-GR"/>
        </w:rPr>
        <w:t xml:space="preserve">παρουσίασαν </w:t>
      </w:r>
      <w:r w:rsidR="001605AB" w:rsidRPr="004F4DE5">
        <w:rPr>
          <w:rFonts w:ascii="Times New Roman" w:hAnsi="Times New Roman" w:cs="Times New Roman"/>
          <w:lang w:val="el-GR"/>
        </w:rPr>
        <w:t>μ</w:t>
      </w:r>
      <w:r w:rsidR="00351B30" w:rsidRPr="004F4DE5">
        <w:rPr>
          <w:rFonts w:ascii="Times New Roman" w:hAnsi="Times New Roman" w:cs="Times New Roman"/>
          <w:lang w:val="el-GR"/>
        </w:rPr>
        <w:t>ι</w:t>
      </w:r>
      <w:r w:rsidR="001605AB" w:rsidRPr="004F4DE5">
        <w:rPr>
          <w:rFonts w:ascii="Times New Roman" w:hAnsi="Times New Roman" w:cs="Times New Roman"/>
          <w:lang w:val="el-GR"/>
        </w:rPr>
        <w:t xml:space="preserve">α </w:t>
      </w:r>
      <w:r w:rsidR="00012952" w:rsidRPr="004F4DE5">
        <w:rPr>
          <w:rFonts w:ascii="Times New Roman" w:hAnsi="Times New Roman" w:cs="Times New Roman"/>
          <w:lang w:val="el-GR"/>
        </w:rPr>
        <w:t>απότομη</w:t>
      </w:r>
      <w:r w:rsidR="001605AB" w:rsidRPr="004F4DE5">
        <w:rPr>
          <w:rFonts w:ascii="Times New Roman" w:hAnsi="Times New Roman" w:cs="Times New Roman"/>
          <w:lang w:val="el-GR"/>
        </w:rPr>
        <w:t xml:space="preserve"> μεταστροφή άποψης </w:t>
      </w:r>
      <w:r w:rsidR="00351B30" w:rsidRPr="004F4DE5">
        <w:rPr>
          <w:rFonts w:ascii="Times New Roman" w:hAnsi="Times New Roman" w:cs="Times New Roman"/>
          <w:lang w:val="el-GR"/>
        </w:rPr>
        <w:t xml:space="preserve">υπέρ της </w:t>
      </w:r>
      <w:r w:rsidR="00EA6C68" w:rsidRPr="004F4DE5">
        <w:rPr>
          <w:rFonts w:ascii="Times New Roman" w:hAnsi="Times New Roman" w:cs="Times New Roman"/>
          <w:lang w:val="el-GR"/>
        </w:rPr>
        <w:t>εκβιομηχάνισης</w:t>
      </w:r>
      <w:r w:rsidR="00A128C7" w:rsidRPr="004F4DE5">
        <w:rPr>
          <w:rFonts w:ascii="Times New Roman" w:hAnsi="Times New Roman" w:cs="Times New Roman"/>
          <w:lang w:val="el-GR"/>
        </w:rPr>
        <w:t>,</w:t>
      </w:r>
      <w:r w:rsidR="00EA6C68" w:rsidRPr="004F4DE5">
        <w:rPr>
          <w:rFonts w:ascii="Times New Roman" w:hAnsi="Times New Roman" w:cs="Times New Roman"/>
          <w:lang w:val="el-GR"/>
        </w:rPr>
        <w:t xml:space="preserve"> </w:t>
      </w:r>
      <w:r w:rsidR="0016399A" w:rsidRPr="004F4DE5">
        <w:rPr>
          <w:rFonts w:ascii="Times New Roman" w:hAnsi="Times New Roman" w:cs="Times New Roman"/>
          <w:lang w:val="el-GR"/>
        </w:rPr>
        <w:t xml:space="preserve">με την </w:t>
      </w:r>
      <w:r w:rsidR="00EA6C68" w:rsidRPr="004F4DE5">
        <w:rPr>
          <w:rFonts w:ascii="Times New Roman" w:hAnsi="Times New Roman" w:cs="Times New Roman"/>
          <w:lang w:val="el-GR"/>
        </w:rPr>
        <w:t xml:space="preserve">εφαρμογή του Σχεδίου Μάρσαλ. Σε πιο βαθμό το Σχέδιο Μάρσαλ προώθησε την εκβιομηχάνιση και πόσο την κατανάλωση </w:t>
      </w:r>
      <w:r w:rsidR="007869F5" w:rsidRPr="004F4DE5">
        <w:rPr>
          <w:rFonts w:ascii="Times New Roman" w:hAnsi="Times New Roman" w:cs="Times New Roman"/>
          <w:lang w:val="el-GR"/>
        </w:rPr>
        <w:t>(</w:t>
      </w:r>
      <w:r w:rsidR="00B347BE" w:rsidRPr="004F4DE5">
        <w:rPr>
          <w:rFonts w:ascii="Times New Roman" w:hAnsi="Times New Roman" w:cs="Times New Roman"/>
          <w:lang w:val="el-GR"/>
        </w:rPr>
        <w:t xml:space="preserve">δηλαδή τη </w:t>
      </w:r>
      <w:r w:rsidR="007869F5" w:rsidRPr="004F4DE5">
        <w:rPr>
          <w:rFonts w:ascii="Times New Roman" w:hAnsi="Times New Roman" w:cs="Times New Roman"/>
          <w:lang w:val="el-GR"/>
        </w:rPr>
        <w:t xml:space="preserve">διαφθορά) </w:t>
      </w:r>
      <w:r w:rsidR="00EA6C68" w:rsidRPr="004F4DE5">
        <w:rPr>
          <w:rFonts w:ascii="Times New Roman" w:hAnsi="Times New Roman" w:cs="Times New Roman"/>
          <w:lang w:val="el-GR"/>
        </w:rPr>
        <w:t>είναι ένα θέμα με τις λεπτομέρειες του οποίου ασχολούνται οι ιστορικοί της οικονομίας.</w:t>
      </w:r>
      <w:r w:rsidR="00A128C7" w:rsidRPr="004F4DE5">
        <w:rPr>
          <w:rFonts w:ascii="Times New Roman" w:hAnsi="Times New Roman" w:cs="Times New Roman"/>
          <w:lang w:val="el-GR"/>
        </w:rPr>
        <w:t xml:space="preserve"> </w:t>
      </w:r>
      <w:r w:rsidR="00022968" w:rsidRPr="004F4DE5">
        <w:rPr>
          <w:rFonts w:ascii="Times New Roman" w:hAnsi="Times New Roman" w:cs="Times New Roman"/>
          <w:lang w:val="el-GR"/>
        </w:rPr>
        <w:t xml:space="preserve">Θεωρούμε όμως ότι η επαγγελλόμενη εκβιομηχάνιση της χώρας παρότι </w:t>
      </w:r>
      <w:r w:rsidR="00412B3C" w:rsidRPr="004F4DE5">
        <w:rPr>
          <w:rFonts w:ascii="Times New Roman" w:hAnsi="Times New Roman" w:cs="Times New Roman"/>
          <w:lang w:val="el-GR"/>
        </w:rPr>
        <w:t>πραγματοποιήθηκε σε κάποιο βαθμό</w:t>
      </w:r>
      <w:r w:rsidR="00A128C7" w:rsidRPr="004F4DE5">
        <w:rPr>
          <w:rFonts w:ascii="Times New Roman" w:hAnsi="Times New Roman" w:cs="Times New Roman"/>
          <w:lang w:val="el-GR"/>
        </w:rPr>
        <w:t>,</w:t>
      </w:r>
      <w:r w:rsidR="00412B3C" w:rsidRPr="004F4DE5">
        <w:rPr>
          <w:rFonts w:ascii="Times New Roman" w:hAnsi="Times New Roman" w:cs="Times New Roman"/>
          <w:lang w:val="el-GR"/>
        </w:rPr>
        <w:t xml:space="preserve"> </w:t>
      </w:r>
      <w:r w:rsidR="00022968" w:rsidRPr="004F4DE5">
        <w:rPr>
          <w:rFonts w:ascii="Times New Roman" w:hAnsi="Times New Roman" w:cs="Times New Roman"/>
          <w:lang w:val="el-GR"/>
        </w:rPr>
        <w:t>εντούτοις ούτε η σύνθεσή της αλλά ούτε και το μέγεθός της ήταν αυτ</w:t>
      </w:r>
      <w:r w:rsidR="00B347BE" w:rsidRPr="004F4DE5">
        <w:rPr>
          <w:rFonts w:ascii="Times New Roman" w:hAnsi="Times New Roman" w:cs="Times New Roman"/>
          <w:lang w:val="el-GR"/>
        </w:rPr>
        <w:t>ά</w:t>
      </w:r>
      <w:r w:rsidR="00022968" w:rsidRPr="004F4DE5">
        <w:rPr>
          <w:rFonts w:ascii="Times New Roman" w:hAnsi="Times New Roman" w:cs="Times New Roman"/>
          <w:lang w:val="el-GR"/>
        </w:rPr>
        <w:t xml:space="preserve"> που θα ήθελαν οι </w:t>
      </w:r>
      <w:r w:rsidR="00A128C7" w:rsidRPr="004F4DE5">
        <w:rPr>
          <w:rFonts w:ascii="Times New Roman" w:hAnsi="Times New Roman" w:cs="Times New Roman"/>
          <w:lang w:val="el-GR"/>
        </w:rPr>
        <w:t xml:space="preserve">αρχικοί </w:t>
      </w:r>
      <w:r w:rsidR="00022968" w:rsidRPr="004F4DE5">
        <w:rPr>
          <w:rFonts w:ascii="Times New Roman" w:hAnsi="Times New Roman" w:cs="Times New Roman"/>
          <w:lang w:val="el-GR"/>
        </w:rPr>
        <w:t xml:space="preserve">εμπνευστές της.  </w:t>
      </w:r>
    </w:p>
    <w:p w:rsidR="00412B3C" w:rsidRPr="004F4DE5" w:rsidRDefault="00412B3C" w:rsidP="00FE27AB">
      <w:pPr>
        <w:ind w:left="0" w:firstLine="0"/>
        <w:jc w:val="both"/>
        <w:rPr>
          <w:rFonts w:ascii="Times New Roman" w:hAnsi="Times New Roman" w:cs="Times New Roman"/>
          <w:lang w:val="el-GR"/>
        </w:rPr>
      </w:pPr>
    </w:p>
    <w:p w:rsidR="00A15D90" w:rsidRPr="004F4DE5" w:rsidRDefault="00F946BC" w:rsidP="008F34DE">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Είναι φανερό, ότι </w:t>
      </w:r>
      <w:r w:rsidR="00A15D90" w:rsidRPr="004F4DE5">
        <w:rPr>
          <w:rFonts w:ascii="Times New Roman" w:hAnsi="Times New Roman" w:cs="Times New Roman"/>
          <w:lang w:val="el-GR"/>
        </w:rPr>
        <w:t xml:space="preserve">η εκβιομηχάνιση που οραματίζονταν η Αριστερά </w:t>
      </w:r>
      <w:r w:rsidRPr="004F4DE5">
        <w:rPr>
          <w:rFonts w:ascii="Times New Roman" w:hAnsi="Times New Roman" w:cs="Times New Roman"/>
          <w:lang w:val="el-GR"/>
        </w:rPr>
        <w:t xml:space="preserve">της εποχής εκείνης </w:t>
      </w:r>
      <w:r w:rsidR="00022968" w:rsidRPr="004F4DE5">
        <w:rPr>
          <w:rFonts w:ascii="Times New Roman" w:hAnsi="Times New Roman" w:cs="Times New Roman"/>
          <w:lang w:val="el-GR"/>
        </w:rPr>
        <w:t xml:space="preserve">ήταν χαρακτηριστικά διαφορετική από αυτή που πραγματοποιήθηκε καθώς </w:t>
      </w:r>
      <w:r w:rsidR="00A15D90" w:rsidRPr="004F4DE5">
        <w:rPr>
          <w:rFonts w:ascii="Times New Roman" w:hAnsi="Times New Roman" w:cs="Times New Roman"/>
          <w:lang w:val="el-GR"/>
        </w:rPr>
        <w:t xml:space="preserve">βασίζονταν σε </w:t>
      </w:r>
      <w:r w:rsidRPr="004F4DE5">
        <w:rPr>
          <w:rFonts w:ascii="Times New Roman" w:hAnsi="Times New Roman" w:cs="Times New Roman"/>
          <w:lang w:val="el-GR"/>
        </w:rPr>
        <w:t xml:space="preserve">έναν </w:t>
      </w:r>
      <w:r w:rsidR="00A15D90" w:rsidRPr="004F4DE5">
        <w:rPr>
          <w:rFonts w:ascii="Times New Roman" w:hAnsi="Times New Roman" w:cs="Times New Roman"/>
          <w:lang w:val="el-GR"/>
        </w:rPr>
        <w:t xml:space="preserve">ευρύτερο σχεδιασμό, </w:t>
      </w:r>
      <w:r w:rsidRPr="004F4DE5">
        <w:rPr>
          <w:rFonts w:ascii="Times New Roman" w:hAnsi="Times New Roman" w:cs="Times New Roman"/>
          <w:lang w:val="el-GR"/>
        </w:rPr>
        <w:t xml:space="preserve">εντελώς </w:t>
      </w:r>
      <w:r w:rsidR="00A15D90" w:rsidRPr="004F4DE5">
        <w:rPr>
          <w:rFonts w:ascii="Times New Roman" w:hAnsi="Times New Roman" w:cs="Times New Roman"/>
          <w:lang w:val="el-GR"/>
        </w:rPr>
        <w:t xml:space="preserve">διαφορετικό θεσμικό πλαίσιο, και ευρύτερες στρατηγικές συμμαχίες. Βέβαια η σκέψη </w:t>
      </w:r>
      <w:r w:rsidRPr="004F4DE5">
        <w:rPr>
          <w:rFonts w:ascii="Times New Roman" w:hAnsi="Times New Roman" w:cs="Times New Roman"/>
          <w:lang w:val="el-GR"/>
        </w:rPr>
        <w:t xml:space="preserve">της αριστεράς διανόησης </w:t>
      </w:r>
      <w:r w:rsidR="007478BB" w:rsidRPr="004F4DE5">
        <w:rPr>
          <w:rFonts w:ascii="Times New Roman" w:hAnsi="Times New Roman" w:cs="Times New Roman"/>
          <w:lang w:val="el-GR"/>
        </w:rPr>
        <w:t xml:space="preserve">τότε </w:t>
      </w:r>
      <w:r w:rsidRPr="004F4DE5">
        <w:rPr>
          <w:rFonts w:ascii="Times New Roman" w:hAnsi="Times New Roman" w:cs="Times New Roman"/>
          <w:lang w:val="el-GR"/>
        </w:rPr>
        <w:t xml:space="preserve">ήταν στραμμένη </w:t>
      </w:r>
      <w:r w:rsidR="00A15D90" w:rsidRPr="004F4DE5">
        <w:rPr>
          <w:rFonts w:ascii="Times New Roman" w:hAnsi="Times New Roman" w:cs="Times New Roman"/>
          <w:lang w:val="el-GR"/>
        </w:rPr>
        <w:t xml:space="preserve">στην </w:t>
      </w:r>
      <w:r w:rsidR="006E1056" w:rsidRPr="004F4DE5">
        <w:rPr>
          <w:rFonts w:ascii="Times New Roman" w:hAnsi="Times New Roman" w:cs="Times New Roman"/>
          <w:lang w:val="el-GR"/>
        </w:rPr>
        <w:t xml:space="preserve">Σοβιετική </w:t>
      </w:r>
      <w:r w:rsidR="006E1056" w:rsidRPr="004F4DE5">
        <w:rPr>
          <w:rFonts w:ascii="Times New Roman" w:hAnsi="Times New Roman" w:cs="Times New Roman"/>
          <w:lang w:val="el-GR"/>
        </w:rPr>
        <w:lastRenderedPageBreak/>
        <w:t>Ένωση</w:t>
      </w:r>
      <w:r w:rsidR="00A15D90" w:rsidRPr="004F4DE5">
        <w:rPr>
          <w:rFonts w:ascii="Times New Roman" w:hAnsi="Times New Roman" w:cs="Times New Roman"/>
          <w:lang w:val="el-GR"/>
        </w:rPr>
        <w:t xml:space="preserve"> και τις χώρες της Ανατολικής Ευρώπης,</w:t>
      </w:r>
      <w:r w:rsidRPr="004F4DE5">
        <w:rPr>
          <w:rFonts w:ascii="Times New Roman" w:hAnsi="Times New Roman" w:cs="Times New Roman"/>
          <w:lang w:val="el-GR"/>
        </w:rPr>
        <w:t xml:space="preserve"> ως δυνητικ</w:t>
      </w:r>
      <w:r w:rsidR="007478BB" w:rsidRPr="004F4DE5">
        <w:rPr>
          <w:rFonts w:ascii="Times New Roman" w:hAnsi="Times New Roman" w:cs="Times New Roman"/>
          <w:lang w:val="el-GR"/>
        </w:rPr>
        <w:t xml:space="preserve">ούς πολιτικά και οικονομικά </w:t>
      </w:r>
      <w:r w:rsidRPr="004F4DE5">
        <w:rPr>
          <w:rFonts w:ascii="Times New Roman" w:hAnsi="Times New Roman" w:cs="Times New Roman"/>
          <w:lang w:val="el-GR"/>
        </w:rPr>
        <w:t>συμμάχους.</w:t>
      </w:r>
      <w:r w:rsidR="007478BB" w:rsidRPr="004F4DE5">
        <w:rPr>
          <w:rFonts w:ascii="Times New Roman" w:hAnsi="Times New Roman" w:cs="Times New Roman"/>
          <w:lang w:val="el-GR"/>
        </w:rPr>
        <w:t xml:space="preserve"> Θ</w:t>
      </w:r>
      <w:r w:rsidRPr="004F4DE5">
        <w:rPr>
          <w:rFonts w:ascii="Times New Roman" w:hAnsi="Times New Roman" w:cs="Times New Roman"/>
          <w:bCs/>
          <w:lang w:val="el-GR"/>
        </w:rPr>
        <w:t xml:space="preserve">εωρούμε ότι </w:t>
      </w:r>
      <w:r w:rsidR="007478BB" w:rsidRPr="004F4DE5">
        <w:rPr>
          <w:rFonts w:ascii="Times New Roman" w:hAnsi="Times New Roman" w:cs="Times New Roman"/>
          <w:bCs/>
          <w:lang w:val="el-GR"/>
        </w:rPr>
        <w:t xml:space="preserve">το ζήτημα αναζήτησης στρατηγικών συμμαχιών </w:t>
      </w:r>
      <w:r w:rsidR="00A15D90" w:rsidRPr="004F4DE5">
        <w:rPr>
          <w:rFonts w:ascii="Times New Roman" w:hAnsi="Times New Roman" w:cs="Times New Roman"/>
          <w:bCs/>
          <w:lang w:val="el-GR"/>
        </w:rPr>
        <w:t>εξακολουθ</w:t>
      </w:r>
      <w:r w:rsidR="007478BB" w:rsidRPr="004F4DE5">
        <w:rPr>
          <w:rFonts w:ascii="Times New Roman" w:hAnsi="Times New Roman" w:cs="Times New Roman"/>
          <w:bCs/>
          <w:lang w:val="el-GR"/>
        </w:rPr>
        <w:t>εί</w:t>
      </w:r>
      <w:r w:rsidR="00A15D90" w:rsidRPr="004F4DE5">
        <w:rPr>
          <w:rFonts w:ascii="Times New Roman" w:hAnsi="Times New Roman" w:cs="Times New Roman"/>
          <w:bCs/>
          <w:lang w:val="el-GR"/>
        </w:rPr>
        <w:t xml:space="preserve"> να είναι </w:t>
      </w:r>
      <w:r w:rsidRPr="004F4DE5">
        <w:rPr>
          <w:rFonts w:ascii="Times New Roman" w:hAnsi="Times New Roman" w:cs="Times New Roman"/>
          <w:bCs/>
          <w:lang w:val="el-GR"/>
        </w:rPr>
        <w:t xml:space="preserve">εξίσου </w:t>
      </w:r>
      <w:r w:rsidR="00A15D90" w:rsidRPr="004F4DE5">
        <w:rPr>
          <w:rFonts w:ascii="Times New Roman" w:hAnsi="Times New Roman" w:cs="Times New Roman"/>
          <w:bCs/>
          <w:lang w:val="el-GR"/>
        </w:rPr>
        <w:t>επίκαιρ</w:t>
      </w:r>
      <w:r w:rsidR="007478BB" w:rsidRPr="004F4DE5">
        <w:rPr>
          <w:rFonts w:ascii="Times New Roman" w:hAnsi="Times New Roman" w:cs="Times New Roman"/>
          <w:bCs/>
          <w:lang w:val="el-GR"/>
        </w:rPr>
        <w:t>ο</w:t>
      </w:r>
      <w:r w:rsidR="00A15D90" w:rsidRPr="004F4DE5">
        <w:rPr>
          <w:rFonts w:ascii="Times New Roman" w:hAnsi="Times New Roman" w:cs="Times New Roman"/>
          <w:bCs/>
          <w:lang w:val="el-GR"/>
        </w:rPr>
        <w:t xml:space="preserve"> και </w:t>
      </w:r>
      <w:r w:rsidR="0016399A" w:rsidRPr="004F4DE5">
        <w:rPr>
          <w:rFonts w:ascii="Times New Roman" w:hAnsi="Times New Roman" w:cs="Times New Roman"/>
          <w:bCs/>
          <w:lang w:val="el-GR"/>
        </w:rPr>
        <w:t xml:space="preserve">ίσως </w:t>
      </w:r>
      <w:r w:rsidR="00A15D90" w:rsidRPr="004F4DE5">
        <w:rPr>
          <w:rFonts w:ascii="Times New Roman" w:hAnsi="Times New Roman" w:cs="Times New Roman"/>
          <w:bCs/>
          <w:lang w:val="el-GR"/>
        </w:rPr>
        <w:t>πιο επιτακτικ</w:t>
      </w:r>
      <w:r w:rsidR="007478BB" w:rsidRPr="004F4DE5">
        <w:rPr>
          <w:rFonts w:ascii="Times New Roman" w:hAnsi="Times New Roman" w:cs="Times New Roman"/>
          <w:bCs/>
          <w:lang w:val="el-GR"/>
        </w:rPr>
        <w:t>ό</w:t>
      </w:r>
      <w:r w:rsidR="006E1056" w:rsidRPr="004F4DE5">
        <w:rPr>
          <w:rFonts w:ascii="Times New Roman" w:hAnsi="Times New Roman" w:cs="Times New Roman"/>
          <w:bCs/>
          <w:lang w:val="el-GR"/>
        </w:rPr>
        <w:t xml:space="preserve"> στις ημέρες</w:t>
      </w:r>
      <w:r w:rsidR="008663AC" w:rsidRPr="004F4DE5">
        <w:rPr>
          <w:rFonts w:ascii="Times New Roman" w:hAnsi="Times New Roman" w:cs="Times New Roman"/>
          <w:bCs/>
          <w:lang w:val="el-GR"/>
        </w:rPr>
        <w:t xml:space="preserve"> μας</w:t>
      </w:r>
      <w:r w:rsidR="00A15D90" w:rsidRPr="004F4DE5">
        <w:rPr>
          <w:rFonts w:ascii="Times New Roman" w:hAnsi="Times New Roman" w:cs="Times New Roman"/>
          <w:lang w:val="el-GR"/>
        </w:rPr>
        <w:t>.</w:t>
      </w:r>
      <w:r w:rsidR="006E1056" w:rsidRPr="004F4DE5">
        <w:rPr>
          <w:rFonts w:ascii="Times New Roman" w:hAnsi="Times New Roman" w:cs="Times New Roman"/>
          <w:lang w:val="el-GR"/>
        </w:rPr>
        <w:t xml:space="preserve"> Η εμφάνιση νέων οικονομικών δυνάμεων στη διεθνή σκηνή δίν</w:t>
      </w:r>
      <w:r w:rsidR="008663AC" w:rsidRPr="004F4DE5">
        <w:rPr>
          <w:rFonts w:ascii="Times New Roman" w:hAnsi="Times New Roman" w:cs="Times New Roman"/>
          <w:lang w:val="el-GR"/>
        </w:rPr>
        <w:t>ει</w:t>
      </w:r>
      <w:r w:rsidR="006E1056" w:rsidRPr="004F4DE5">
        <w:rPr>
          <w:rFonts w:ascii="Times New Roman" w:hAnsi="Times New Roman" w:cs="Times New Roman"/>
          <w:lang w:val="el-GR"/>
        </w:rPr>
        <w:t xml:space="preserve"> νέες ευκαιρίες για συμμαχίες και οικονομικές σχέσεις που δεν ήταν διαθέσιμες δεκαετίες πριν. Ειδικότερα, η γεωπολιτική θέση της Ελλάδας επιτρέπει βάσιμα τη σύναψη τέτοιων σχέσεων. </w:t>
      </w:r>
    </w:p>
    <w:p w:rsidR="001605AB" w:rsidRPr="004F4DE5" w:rsidRDefault="001605AB" w:rsidP="001605AB">
      <w:pPr>
        <w:ind w:left="0" w:firstLine="0"/>
        <w:jc w:val="both"/>
        <w:rPr>
          <w:rFonts w:ascii="Times New Roman" w:hAnsi="Times New Roman" w:cs="Times New Roman"/>
          <w:lang w:val="el-GR"/>
        </w:rPr>
      </w:pPr>
    </w:p>
    <w:p w:rsidR="0057286D" w:rsidRPr="004F4DE5" w:rsidRDefault="00A15D90" w:rsidP="008F34DE">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Ταυτόχρονα, η σημερινή </w:t>
      </w:r>
      <w:r w:rsidR="00EA6C68" w:rsidRPr="004F4DE5">
        <w:rPr>
          <w:rFonts w:ascii="Times New Roman" w:hAnsi="Times New Roman" w:cs="Times New Roman"/>
          <w:lang w:val="el-GR"/>
        </w:rPr>
        <w:t xml:space="preserve">άποψη περί </w:t>
      </w:r>
      <w:r w:rsidRPr="004F4DE5">
        <w:rPr>
          <w:rFonts w:ascii="Times New Roman" w:hAnsi="Times New Roman" w:cs="Times New Roman"/>
          <w:lang w:val="el-GR"/>
        </w:rPr>
        <w:t>εκβιομηχάνιση</w:t>
      </w:r>
      <w:r w:rsidR="00EA6C68" w:rsidRPr="004F4DE5">
        <w:rPr>
          <w:rFonts w:ascii="Times New Roman" w:hAnsi="Times New Roman" w:cs="Times New Roman"/>
          <w:lang w:val="el-GR"/>
        </w:rPr>
        <w:t>ς</w:t>
      </w:r>
      <w:r w:rsidRPr="004F4DE5">
        <w:rPr>
          <w:rFonts w:ascii="Times New Roman" w:hAnsi="Times New Roman" w:cs="Times New Roman"/>
          <w:lang w:val="el-GR"/>
        </w:rPr>
        <w:t xml:space="preserve"> δεν μπ</w:t>
      </w:r>
      <w:r w:rsidR="006E1056" w:rsidRPr="004F4DE5">
        <w:rPr>
          <w:rFonts w:ascii="Times New Roman" w:hAnsi="Times New Roman" w:cs="Times New Roman"/>
          <w:lang w:val="el-GR"/>
        </w:rPr>
        <w:t>ορεί να είναι</w:t>
      </w:r>
      <w:r w:rsidR="00EA6C68" w:rsidRPr="004F4DE5">
        <w:rPr>
          <w:rFonts w:ascii="Times New Roman" w:hAnsi="Times New Roman" w:cs="Times New Roman"/>
          <w:lang w:val="el-GR"/>
        </w:rPr>
        <w:t xml:space="preserve"> ακριβώς</w:t>
      </w:r>
      <w:r w:rsidR="006E1056" w:rsidRPr="004F4DE5">
        <w:rPr>
          <w:rFonts w:ascii="Times New Roman" w:hAnsi="Times New Roman" w:cs="Times New Roman"/>
          <w:lang w:val="el-GR"/>
        </w:rPr>
        <w:t xml:space="preserve"> ίδια με αυτήν των πρώτων μεταπολεμικών δεκαετιών</w:t>
      </w:r>
      <w:r w:rsidRPr="004F4DE5">
        <w:rPr>
          <w:rFonts w:ascii="Times New Roman" w:hAnsi="Times New Roman" w:cs="Times New Roman"/>
          <w:lang w:val="el-GR"/>
        </w:rPr>
        <w:t>.</w:t>
      </w:r>
      <w:r w:rsidR="00022968" w:rsidRPr="004F4DE5">
        <w:rPr>
          <w:rFonts w:ascii="Times New Roman" w:hAnsi="Times New Roman" w:cs="Times New Roman"/>
          <w:lang w:val="el-GR"/>
        </w:rPr>
        <w:t xml:space="preserve"> </w:t>
      </w:r>
      <w:r w:rsidRPr="004F4DE5">
        <w:rPr>
          <w:rFonts w:ascii="Times New Roman" w:hAnsi="Times New Roman" w:cs="Times New Roman"/>
          <w:lang w:val="el-GR"/>
        </w:rPr>
        <w:t xml:space="preserve">Σήμερα, δεν μιλάμε κατ’ ανάγκη για χαλυβουργία, τσιμεντοβιομηχανία, αλουμίνιο κ.ά. αλλά για σύγχρονες βιομηχανικές μονάδες που δραστηριοποιούνται σε κλάδους </w:t>
      </w:r>
      <w:r w:rsidR="007478BB" w:rsidRPr="004F4DE5">
        <w:rPr>
          <w:rFonts w:ascii="Times New Roman" w:hAnsi="Times New Roman" w:cs="Times New Roman"/>
          <w:lang w:val="el-GR"/>
        </w:rPr>
        <w:t xml:space="preserve">αιχμής όπως είναι των </w:t>
      </w:r>
      <w:r w:rsidRPr="004F4DE5">
        <w:rPr>
          <w:rFonts w:ascii="Times New Roman" w:hAnsi="Times New Roman" w:cs="Times New Roman"/>
          <w:lang w:val="el-GR"/>
        </w:rPr>
        <w:t>εφαρμογών και υπηρεσιών διαδικτύου, βιο</w:t>
      </w:r>
      <w:r w:rsidR="00E80B67" w:rsidRPr="004F4DE5">
        <w:rPr>
          <w:rFonts w:ascii="Times New Roman" w:hAnsi="Times New Roman" w:cs="Times New Roman"/>
          <w:lang w:val="el-GR"/>
        </w:rPr>
        <w:t xml:space="preserve">λογικής και </w:t>
      </w:r>
      <w:r w:rsidR="00022968" w:rsidRPr="004F4DE5">
        <w:rPr>
          <w:rFonts w:ascii="Times New Roman" w:hAnsi="Times New Roman" w:cs="Times New Roman"/>
          <w:lang w:val="el-GR"/>
        </w:rPr>
        <w:t>ι</w:t>
      </w:r>
      <w:r w:rsidR="00E80B67" w:rsidRPr="004F4DE5">
        <w:rPr>
          <w:rFonts w:ascii="Times New Roman" w:hAnsi="Times New Roman" w:cs="Times New Roman"/>
          <w:lang w:val="el-GR"/>
        </w:rPr>
        <w:t>ατρικής τεχνολογίας, μικρο</w:t>
      </w:r>
      <w:r w:rsidRPr="004F4DE5">
        <w:rPr>
          <w:rFonts w:ascii="Times New Roman" w:hAnsi="Times New Roman" w:cs="Times New Roman"/>
          <w:lang w:val="el-GR"/>
        </w:rPr>
        <w:t xml:space="preserve">ηλεκτρονικής, </w:t>
      </w:r>
      <w:r w:rsidR="007869F5" w:rsidRPr="004F4DE5">
        <w:rPr>
          <w:rFonts w:ascii="Times New Roman" w:hAnsi="Times New Roman" w:cs="Times New Roman"/>
          <w:lang w:val="el-GR"/>
        </w:rPr>
        <w:t xml:space="preserve">παραγωγής καθαρής ενέργειας </w:t>
      </w:r>
      <w:r w:rsidRPr="004F4DE5">
        <w:rPr>
          <w:rFonts w:ascii="Times New Roman" w:hAnsi="Times New Roman" w:cs="Times New Roman"/>
          <w:lang w:val="el-GR"/>
        </w:rPr>
        <w:t xml:space="preserve">αλλά και σε τομείς όπου η Ελλάδα κατέχει </w:t>
      </w:r>
      <w:r w:rsidR="00E80B67" w:rsidRPr="004F4DE5">
        <w:rPr>
          <w:rFonts w:ascii="Times New Roman" w:hAnsi="Times New Roman" w:cs="Times New Roman"/>
          <w:lang w:val="el-GR"/>
        </w:rPr>
        <w:t>αδιαμφισβήτητο</w:t>
      </w:r>
      <w:r w:rsidRPr="004F4DE5">
        <w:rPr>
          <w:rFonts w:ascii="Times New Roman" w:hAnsi="Times New Roman" w:cs="Times New Roman"/>
          <w:lang w:val="el-GR"/>
        </w:rPr>
        <w:t xml:space="preserve"> </w:t>
      </w:r>
      <w:r w:rsidR="007869F5" w:rsidRPr="004F4DE5">
        <w:rPr>
          <w:rFonts w:ascii="Times New Roman" w:hAnsi="Times New Roman" w:cs="Times New Roman"/>
          <w:lang w:val="el-GR"/>
        </w:rPr>
        <w:t xml:space="preserve">και άρα απόλυτο </w:t>
      </w:r>
      <w:r w:rsidRPr="004F4DE5">
        <w:rPr>
          <w:rFonts w:ascii="Times New Roman" w:hAnsi="Times New Roman" w:cs="Times New Roman"/>
          <w:lang w:val="el-GR"/>
        </w:rPr>
        <w:t>πλεονέκτημα για ιστορικούς και γεωμορφολογικούς λόγους.</w:t>
      </w:r>
      <w:r w:rsidR="00E80B67" w:rsidRPr="004F4DE5">
        <w:rPr>
          <w:rFonts w:ascii="Times New Roman" w:hAnsi="Times New Roman" w:cs="Times New Roman"/>
          <w:lang w:val="el-GR"/>
        </w:rPr>
        <w:t xml:space="preserve"> </w:t>
      </w:r>
      <w:r w:rsidR="003115B6">
        <w:rPr>
          <w:rFonts w:ascii="Times New Roman" w:hAnsi="Times New Roman" w:cs="Times New Roman"/>
          <w:lang w:val="el-GR"/>
        </w:rPr>
        <w:t>Το επιστημονικό δυναμικό που είναι τόσο αναγκαίο για τα ανωτέρω είναι διαθέσιμο είτε στην Ελλάδα είτε στο εξωτερικό</w:t>
      </w:r>
      <w:r w:rsidR="0000000E" w:rsidRPr="0000000E">
        <w:rPr>
          <w:rFonts w:ascii="Times New Roman" w:hAnsi="Times New Roman" w:cs="Times New Roman"/>
          <w:lang w:val="el-GR"/>
        </w:rPr>
        <w:t>,</w:t>
      </w:r>
      <w:r w:rsidR="003115B6">
        <w:rPr>
          <w:rFonts w:ascii="Times New Roman" w:hAnsi="Times New Roman" w:cs="Times New Roman"/>
          <w:lang w:val="el-GR"/>
        </w:rPr>
        <w:t xml:space="preserve"> απλώς χρειάζεται </w:t>
      </w:r>
      <w:r w:rsidR="004622F0">
        <w:rPr>
          <w:rFonts w:ascii="Times New Roman" w:hAnsi="Times New Roman" w:cs="Times New Roman"/>
          <w:lang w:val="el-GR"/>
        </w:rPr>
        <w:t xml:space="preserve">η </w:t>
      </w:r>
      <w:r w:rsidR="003115B6">
        <w:rPr>
          <w:rFonts w:ascii="Times New Roman" w:hAnsi="Times New Roman" w:cs="Times New Roman"/>
          <w:lang w:val="el-GR"/>
        </w:rPr>
        <w:t>κινητοποίησ</w:t>
      </w:r>
      <w:r w:rsidR="004622F0">
        <w:rPr>
          <w:rFonts w:ascii="Times New Roman" w:hAnsi="Times New Roman" w:cs="Times New Roman"/>
          <w:lang w:val="el-GR"/>
        </w:rPr>
        <w:t>ή του</w:t>
      </w:r>
      <w:r w:rsidR="003115B6">
        <w:rPr>
          <w:rFonts w:ascii="Times New Roman" w:hAnsi="Times New Roman" w:cs="Times New Roman"/>
          <w:lang w:val="el-GR"/>
        </w:rPr>
        <w:t>. Η συγκυρία γενικά είναι αρκετά ευνοϊκή δεδομένου ότι σήμερα υπάρχουν πολλά αδρανή κεφάλαια ελληνικά και ξένα που αν</w:t>
      </w:r>
      <w:r w:rsidR="004622F0">
        <w:rPr>
          <w:rFonts w:ascii="Times New Roman" w:hAnsi="Times New Roman" w:cs="Times New Roman"/>
          <w:lang w:val="el-GR"/>
        </w:rPr>
        <w:t>α</w:t>
      </w:r>
      <w:r w:rsidR="003115B6">
        <w:rPr>
          <w:rFonts w:ascii="Times New Roman" w:hAnsi="Times New Roman" w:cs="Times New Roman"/>
          <w:lang w:val="el-GR"/>
        </w:rPr>
        <w:t xml:space="preserve">ζητούν επενδυτικές ευκαιρίες και αν δημιουργηθούν υποσχόμενα επενδυτικά σχέδια, τότε θα βρεθεί η </w:t>
      </w:r>
      <w:r w:rsidR="004622F0">
        <w:rPr>
          <w:rFonts w:ascii="Times New Roman" w:hAnsi="Times New Roman" w:cs="Times New Roman"/>
          <w:lang w:val="el-GR"/>
        </w:rPr>
        <w:t>αναγκαία</w:t>
      </w:r>
      <w:r w:rsidR="003115B6">
        <w:rPr>
          <w:rFonts w:ascii="Times New Roman" w:hAnsi="Times New Roman" w:cs="Times New Roman"/>
          <w:lang w:val="el-GR"/>
        </w:rPr>
        <w:t xml:space="preserve"> χρηματοδότηση. Αυτό που χρειάζεται είναι η κινητοποίηση όλων αυτών των αδρανών δυνάμεων. </w:t>
      </w:r>
    </w:p>
    <w:p w:rsidR="00E80B67" w:rsidRPr="004F4DE5" w:rsidRDefault="00E80B67" w:rsidP="0057286D">
      <w:pPr>
        <w:ind w:left="0" w:firstLine="0"/>
        <w:jc w:val="both"/>
        <w:rPr>
          <w:rFonts w:ascii="Times New Roman" w:hAnsi="Times New Roman" w:cs="Times New Roman"/>
          <w:lang w:val="el-GR"/>
        </w:rPr>
      </w:pPr>
    </w:p>
    <w:p w:rsidR="00F838E3" w:rsidRPr="004F4DE5" w:rsidRDefault="00F838E3" w:rsidP="008F34DE">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Στο σημείο αυτό να επισημάνω ότι δεν υπάρχει ιστορικό προηγούμενο χώρας που να αναπτύχθηκε οικονομικά χωρίς τη βιομηχανική παραγωγή και ταυτόχρονα την βελτίωση του βιοτικού επιπέδου των κατοίκων της. Η ανάπτυξη της Μεγάλης Βρετανίας, των ΗΠΑ, </w:t>
      </w:r>
      <w:r w:rsidR="007478BB" w:rsidRPr="004F4DE5">
        <w:rPr>
          <w:rFonts w:ascii="Times New Roman" w:hAnsi="Times New Roman" w:cs="Times New Roman"/>
          <w:lang w:val="el-GR"/>
        </w:rPr>
        <w:t xml:space="preserve">Γερμανίας, </w:t>
      </w:r>
      <w:r w:rsidRPr="004F4DE5">
        <w:rPr>
          <w:rFonts w:ascii="Times New Roman" w:hAnsi="Times New Roman" w:cs="Times New Roman"/>
          <w:lang w:val="el-GR"/>
        </w:rPr>
        <w:t xml:space="preserve">Ιαπωνίας, Ν. Κορέας και σήμερα </w:t>
      </w:r>
      <w:r w:rsidR="008663AC" w:rsidRPr="004F4DE5">
        <w:rPr>
          <w:rFonts w:ascii="Times New Roman" w:hAnsi="Times New Roman" w:cs="Times New Roman"/>
          <w:lang w:val="el-GR"/>
        </w:rPr>
        <w:t xml:space="preserve">της </w:t>
      </w:r>
      <w:r w:rsidRPr="004F4DE5">
        <w:rPr>
          <w:rFonts w:ascii="Times New Roman" w:hAnsi="Times New Roman" w:cs="Times New Roman"/>
          <w:lang w:val="el-GR"/>
        </w:rPr>
        <w:t xml:space="preserve">Κίνας </w:t>
      </w:r>
      <w:r w:rsidR="007478BB" w:rsidRPr="004F4DE5">
        <w:rPr>
          <w:rFonts w:ascii="Times New Roman" w:hAnsi="Times New Roman" w:cs="Times New Roman"/>
          <w:lang w:val="el-GR"/>
        </w:rPr>
        <w:t>μεταξύ άλλων</w:t>
      </w:r>
      <w:r w:rsidR="008663AC" w:rsidRPr="004F4DE5">
        <w:rPr>
          <w:rFonts w:ascii="Times New Roman" w:hAnsi="Times New Roman" w:cs="Times New Roman"/>
          <w:lang w:val="el-GR"/>
        </w:rPr>
        <w:t xml:space="preserve"> οικονομιών </w:t>
      </w:r>
      <w:r w:rsidRPr="004F4DE5">
        <w:rPr>
          <w:rFonts w:ascii="Times New Roman" w:hAnsi="Times New Roman" w:cs="Times New Roman"/>
          <w:lang w:val="el-GR"/>
        </w:rPr>
        <w:t xml:space="preserve">δείχνουν </w:t>
      </w:r>
      <w:r w:rsidR="004622F0">
        <w:rPr>
          <w:rFonts w:ascii="Times New Roman" w:hAnsi="Times New Roman" w:cs="Times New Roman"/>
          <w:lang w:val="el-GR"/>
        </w:rPr>
        <w:t xml:space="preserve">ότι προϋπόθεση </w:t>
      </w:r>
      <w:r w:rsidRPr="004F4DE5">
        <w:rPr>
          <w:rFonts w:ascii="Times New Roman" w:hAnsi="Times New Roman" w:cs="Times New Roman"/>
          <w:lang w:val="el-GR"/>
        </w:rPr>
        <w:t xml:space="preserve">για την ανάπτυξη </w:t>
      </w:r>
      <w:r w:rsidR="004622F0">
        <w:rPr>
          <w:rFonts w:ascii="Times New Roman" w:hAnsi="Times New Roman" w:cs="Times New Roman"/>
          <w:lang w:val="el-GR"/>
        </w:rPr>
        <w:t xml:space="preserve">είναι η εφαρμογή </w:t>
      </w:r>
      <w:r w:rsidRPr="004F4DE5">
        <w:rPr>
          <w:rFonts w:ascii="Times New Roman" w:hAnsi="Times New Roman" w:cs="Times New Roman"/>
          <w:lang w:val="el-GR"/>
        </w:rPr>
        <w:t>βιομηχανική</w:t>
      </w:r>
      <w:r w:rsidR="004622F0">
        <w:rPr>
          <w:rFonts w:ascii="Times New Roman" w:hAnsi="Times New Roman" w:cs="Times New Roman"/>
          <w:lang w:val="el-GR"/>
        </w:rPr>
        <w:t>ς</w:t>
      </w:r>
      <w:r w:rsidRPr="004F4DE5">
        <w:rPr>
          <w:rFonts w:ascii="Times New Roman" w:hAnsi="Times New Roman" w:cs="Times New Roman"/>
          <w:lang w:val="el-GR"/>
        </w:rPr>
        <w:t xml:space="preserve"> πολιτική</w:t>
      </w:r>
      <w:r w:rsidR="004622F0">
        <w:rPr>
          <w:rFonts w:ascii="Times New Roman" w:hAnsi="Times New Roman" w:cs="Times New Roman"/>
          <w:lang w:val="el-GR"/>
        </w:rPr>
        <w:t>ς</w:t>
      </w:r>
      <w:r w:rsidR="007478BB" w:rsidRPr="004F4DE5">
        <w:rPr>
          <w:rFonts w:ascii="Times New Roman" w:hAnsi="Times New Roman" w:cs="Times New Roman"/>
          <w:lang w:val="el-GR"/>
        </w:rPr>
        <w:t xml:space="preserve"> </w:t>
      </w:r>
      <w:r w:rsidRPr="004F4DE5">
        <w:rPr>
          <w:rFonts w:ascii="Times New Roman" w:hAnsi="Times New Roman" w:cs="Times New Roman"/>
          <w:lang w:val="el-GR"/>
        </w:rPr>
        <w:t xml:space="preserve">και </w:t>
      </w:r>
      <w:r w:rsidR="004622F0">
        <w:rPr>
          <w:rFonts w:ascii="Times New Roman" w:hAnsi="Times New Roman" w:cs="Times New Roman"/>
          <w:lang w:val="el-GR"/>
        </w:rPr>
        <w:t xml:space="preserve">η </w:t>
      </w:r>
      <w:r w:rsidRPr="004F4DE5">
        <w:rPr>
          <w:rFonts w:ascii="Times New Roman" w:hAnsi="Times New Roman" w:cs="Times New Roman"/>
          <w:lang w:val="el-GR"/>
        </w:rPr>
        <w:t>προστα</w:t>
      </w:r>
      <w:r w:rsidR="004622F0">
        <w:rPr>
          <w:rFonts w:ascii="Times New Roman" w:hAnsi="Times New Roman" w:cs="Times New Roman"/>
          <w:lang w:val="el-GR"/>
        </w:rPr>
        <w:t>σία</w:t>
      </w:r>
      <w:r w:rsidRPr="004F4DE5">
        <w:rPr>
          <w:rFonts w:ascii="Times New Roman" w:hAnsi="Times New Roman" w:cs="Times New Roman"/>
          <w:lang w:val="el-GR"/>
        </w:rPr>
        <w:t xml:space="preserve"> της εγχώριας παραγωγής</w:t>
      </w:r>
      <w:r w:rsidR="00E80B67" w:rsidRPr="004F4DE5">
        <w:rPr>
          <w:rFonts w:ascii="Times New Roman" w:hAnsi="Times New Roman" w:cs="Times New Roman"/>
          <w:lang w:val="el-GR"/>
        </w:rPr>
        <w:t xml:space="preserve"> </w:t>
      </w:r>
      <w:r w:rsidR="004622F0">
        <w:rPr>
          <w:rFonts w:ascii="Times New Roman" w:hAnsi="Times New Roman" w:cs="Times New Roman"/>
          <w:lang w:val="el-GR"/>
        </w:rPr>
        <w:t xml:space="preserve">προκειμένου να γίνει </w:t>
      </w:r>
      <w:r w:rsidR="00E80B67" w:rsidRPr="004F4DE5">
        <w:rPr>
          <w:rFonts w:ascii="Times New Roman" w:hAnsi="Times New Roman" w:cs="Times New Roman"/>
          <w:lang w:val="el-GR"/>
        </w:rPr>
        <w:t>ανταγωνιστική</w:t>
      </w:r>
      <w:r w:rsidRPr="004F4DE5">
        <w:rPr>
          <w:rFonts w:ascii="Times New Roman" w:hAnsi="Times New Roman" w:cs="Times New Roman"/>
          <w:lang w:val="el-GR"/>
        </w:rPr>
        <w:t>. Από τη στιγμή που επιτευχθεί και εδραιωθεί η λεγόμενη πρωταρχική συσσώρευση κεφαλαίου και ισχυροποιηθεί μια οικονο</w:t>
      </w:r>
      <w:r w:rsidR="007869F5" w:rsidRPr="004F4DE5">
        <w:rPr>
          <w:rFonts w:ascii="Times New Roman" w:hAnsi="Times New Roman" w:cs="Times New Roman"/>
          <w:lang w:val="el-GR"/>
        </w:rPr>
        <w:t xml:space="preserve">μία στη συνέχεια </w:t>
      </w:r>
      <w:r w:rsidR="007478BB" w:rsidRPr="004F4DE5">
        <w:rPr>
          <w:rFonts w:ascii="Times New Roman" w:hAnsi="Times New Roman" w:cs="Times New Roman"/>
          <w:lang w:val="el-GR"/>
        </w:rPr>
        <w:t xml:space="preserve">μεταμορφώνεται σε ένθερμο υποστηρικτή των αρετών </w:t>
      </w:r>
      <w:r w:rsidRPr="004F4DE5">
        <w:rPr>
          <w:rFonts w:ascii="Times New Roman" w:hAnsi="Times New Roman" w:cs="Times New Roman"/>
          <w:lang w:val="el-GR"/>
        </w:rPr>
        <w:t xml:space="preserve">του </w:t>
      </w:r>
      <w:r w:rsidR="007478BB" w:rsidRPr="004F4DE5">
        <w:rPr>
          <w:rFonts w:ascii="Times New Roman" w:hAnsi="Times New Roman" w:cs="Times New Roman"/>
          <w:lang w:val="el-GR"/>
        </w:rPr>
        <w:t>«</w:t>
      </w:r>
      <w:r w:rsidRPr="004F4DE5">
        <w:rPr>
          <w:rFonts w:ascii="Times New Roman" w:hAnsi="Times New Roman" w:cs="Times New Roman"/>
          <w:lang w:val="el-GR"/>
        </w:rPr>
        <w:t>ελεύθερου εμπορίου</w:t>
      </w:r>
      <w:r w:rsidR="007478BB" w:rsidRPr="004F4DE5">
        <w:rPr>
          <w:rFonts w:ascii="Times New Roman" w:hAnsi="Times New Roman" w:cs="Times New Roman"/>
          <w:lang w:val="el-GR"/>
        </w:rPr>
        <w:t>»</w:t>
      </w:r>
      <w:r w:rsidRPr="004F4DE5">
        <w:rPr>
          <w:rFonts w:ascii="Times New Roman" w:hAnsi="Times New Roman" w:cs="Times New Roman"/>
          <w:lang w:val="el-GR"/>
        </w:rPr>
        <w:t xml:space="preserve"> και του δήθεν υγιούς ανταγωνισμού. Τα ιστορικά παραδείγματα των χωρών που προανέφερα </w:t>
      </w:r>
      <w:r w:rsidR="007478BB" w:rsidRPr="004F4DE5">
        <w:rPr>
          <w:rFonts w:ascii="Times New Roman" w:hAnsi="Times New Roman" w:cs="Times New Roman"/>
          <w:lang w:val="el-GR"/>
        </w:rPr>
        <w:t xml:space="preserve">που όλες αναπτύχθηκαν μέσω προστατευτισμού </w:t>
      </w:r>
      <w:r w:rsidRPr="004F4DE5">
        <w:rPr>
          <w:rFonts w:ascii="Times New Roman" w:hAnsi="Times New Roman" w:cs="Times New Roman"/>
          <w:lang w:val="el-GR"/>
        </w:rPr>
        <w:t xml:space="preserve">καταμαρτυρούν την αλήθεια </w:t>
      </w:r>
      <w:r w:rsidR="007869F5" w:rsidRPr="004F4DE5">
        <w:rPr>
          <w:rFonts w:ascii="Times New Roman" w:hAnsi="Times New Roman" w:cs="Times New Roman"/>
          <w:lang w:val="el-GR"/>
        </w:rPr>
        <w:t xml:space="preserve">της άποψης που υποστηρίζουμε. </w:t>
      </w:r>
    </w:p>
    <w:p w:rsidR="00F838E3" w:rsidRPr="004F4DE5" w:rsidRDefault="00F838E3" w:rsidP="00F946BC">
      <w:pPr>
        <w:ind w:left="0" w:firstLine="0"/>
        <w:jc w:val="both"/>
        <w:rPr>
          <w:rFonts w:ascii="Times New Roman" w:hAnsi="Times New Roman" w:cs="Times New Roman"/>
          <w:lang w:val="el-GR"/>
        </w:rPr>
      </w:pPr>
    </w:p>
    <w:p w:rsidR="00A15D90" w:rsidRPr="004F4DE5" w:rsidRDefault="00F838E3" w:rsidP="008F34DE">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Επομένως, στην περίπτωση της ελληνικής οικονομίας απαιτείται </w:t>
      </w:r>
      <w:r w:rsidR="0000000E">
        <w:rPr>
          <w:rFonts w:ascii="Times New Roman" w:hAnsi="Times New Roman" w:cs="Times New Roman"/>
          <w:lang w:val="el-GR"/>
        </w:rPr>
        <w:t xml:space="preserve">στρατηγικός ενδεικτικός </w:t>
      </w:r>
      <w:r w:rsidRPr="004F4DE5">
        <w:rPr>
          <w:rFonts w:ascii="Times New Roman" w:hAnsi="Times New Roman" w:cs="Times New Roman"/>
          <w:lang w:val="el-GR"/>
        </w:rPr>
        <w:t>σχεδιασμός</w:t>
      </w:r>
      <w:r w:rsidR="0000000E">
        <w:rPr>
          <w:rFonts w:ascii="Times New Roman" w:hAnsi="Times New Roman" w:cs="Times New Roman"/>
          <w:lang w:val="el-GR"/>
        </w:rPr>
        <w:t>,</w:t>
      </w:r>
      <w:r w:rsidRPr="004F4DE5">
        <w:rPr>
          <w:rFonts w:ascii="Times New Roman" w:hAnsi="Times New Roman" w:cs="Times New Roman"/>
          <w:lang w:val="el-GR"/>
        </w:rPr>
        <w:t xml:space="preserve"> που </w:t>
      </w:r>
      <w:r w:rsidR="00A15D90" w:rsidRPr="004F4DE5">
        <w:rPr>
          <w:rFonts w:ascii="Times New Roman" w:hAnsi="Times New Roman" w:cs="Times New Roman"/>
          <w:lang w:val="el-GR"/>
        </w:rPr>
        <w:t>θα αποσκοπεί στ</w:t>
      </w:r>
      <w:r w:rsidR="0000000E">
        <w:rPr>
          <w:rFonts w:ascii="Times New Roman" w:hAnsi="Times New Roman" w:cs="Times New Roman"/>
          <w:lang w:val="el-GR"/>
        </w:rPr>
        <w:t xml:space="preserve">ην παροχή κινήτρων </w:t>
      </w:r>
      <w:r w:rsidR="00A15D90" w:rsidRPr="004F4DE5">
        <w:rPr>
          <w:rFonts w:ascii="Times New Roman" w:hAnsi="Times New Roman" w:cs="Times New Roman"/>
          <w:lang w:val="el-GR"/>
        </w:rPr>
        <w:t xml:space="preserve">για την χωρική </w:t>
      </w:r>
      <w:r w:rsidR="0057286D" w:rsidRPr="004F4DE5">
        <w:rPr>
          <w:rFonts w:ascii="Times New Roman" w:hAnsi="Times New Roman" w:cs="Times New Roman"/>
          <w:lang w:val="el-GR"/>
        </w:rPr>
        <w:t>κατανομή</w:t>
      </w:r>
      <w:r w:rsidR="00A15D90" w:rsidRPr="004F4DE5">
        <w:rPr>
          <w:rFonts w:ascii="Times New Roman" w:hAnsi="Times New Roman" w:cs="Times New Roman"/>
          <w:lang w:val="el-GR"/>
        </w:rPr>
        <w:t xml:space="preserve"> παραγωγικών μονάδων και γενικότερα </w:t>
      </w:r>
      <w:r w:rsidR="0000000E">
        <w:rPr>
          <w:rFonts w:ascii="Times New Roman" w:hAnsi="Times New Roman" w:cs="Times New Roman"/>
          <w:lang w:val="el-GR"/>
        </w:rPr>
        <w:t>σ</w:t>
      </w:r>
      <w:r w:rsidR="00A15D90" w:rsidRPr="004F4DE5">
        <w:rPr>
          <w:rFonts w:ascii="Times New Roman" w:hAnsi="Times New Roman" w:cs="Times New Roman"/>
          <w:lang w:val="el-GR"/>
        </w:rPr>
        <w:t>τη</w:t>
      </w:r>
      <w:r w:rsidR="007869F5" w:rsidRPr="004F4DE5">
        <w:rPr>
          <w:rFonts w:ascii="Times New Roman" w:hAnsi="Times New Roman" w:cs="Times New Roman"/>
          <w:lang w:val="el-GR"/>
        </w:rPr>
        <w:t xml:space="preserve"> στενότερη</w:t>
      </w:r>
      <w:r w:rsidR="00A15D90" w:rsidRPr="004F4DE5">
        <w:rPr>
          <w:rFonts w:ascii="Times New Roman" w:hAnsi="Times New Roman" w:cs="Times New Roman"/>
          <w:lang w:val="el-GR"/>
        </w:rPr>
        <w:t xml:space="preserve"> </w:t>
      </w:r>
      <w:r w:rsidR="00A15D90" w:rsidRPr="004F4DE5">
        <w:rPr>
          <w:rFonts w:ascii="Times New Roman" w:hAnsi="Times New Roman" w:cs="Times New Roman"/>
          <w:bCs/>
          <w:lang w:val="el-GR"/>
        </w:rPr>
        <w:t>διασύνδεση</w:t>
      </w:r>
      <w:r w:rsidR="00A15D90" w:rsidRPr="004F4DE5">
        <w:rPr>
          <w:rFonts w:ascii="Times New Roman" w:hAnsi="Times New Roman" w:cs="Times New Roman"/>
          <w:lang w:val="el-GR"/>
        </w:rPr>
        <w:t xml:space="preserve"> </w:t>
      </w:r>
      <w:r w:rsidR="00A15D90" w:rsidRPr="004F4DE5">
        <w:rPr>
          <w:rFonts w:ascii="Times New Roman" w:hAnsi="Times New Roman" w:cs="Times New Roman"/>
          <w:bCs/>
          <w:lang w:val="el-GR"/>
        </w:rPr>
        <w:t>όλων των κλάδων</w:t>
      </w:r>
      <w:r w:rsidR="00A15D90" w:rsidRPr="004F4DE5">
        <w:rPr>
          <w:rFonts w:ascii="Times New Roman" w:hAnsi="Times New Roman" w:cs="Times New Roman"/>
          <w:b/>
          <w:bCs/>
          <w:lang w:val="el-GR"/>
        </w:rPr>
        <w:t xml:space="preserve"> </w:t>
      </w:r>
      <w:r w:rsidR="00A15D90" w:rsidRPr="004F4DE5">
        <w:rPr>
          <w:rFonts w:ascii="Times New Roman" w:hAnsi="Times New Roman" w:cs="Times New Roman"/>
          <w:lang w:val="el-GR"/>
        </w:rPr>
        <w:t xml:space="preserve">της οικονομίας. Με άλλα λόγια, </w:t>
      </w:r>
      <w:r w:rsidR="00A15D90" w:rsidRPr="004F4DE5">
        <w:rPr>
          <w:rFonts w:ascii="Times New Roman" w:hAnsi="Times New Roman" w:cs="Times New Roman"/>
          <w:bCs/>
          <w:lang w:val="el-GR"/>
        </w:rPr>
        <w:t>να ανα</w:t>
      </w:r>
      <w:r w:rsidR="00BA6873" w:rsidRPr="004F4DE5">
        <w:rPr>
          <w:rFonts w:ascii="Times New Roman" w:hAnsi="Times New Roman" w:cs="Times New Roman"/>
          <w:bCs/>
          <w:lang w:val="el-GR"/>
        </w:rPr>
        <w:t>συνθέσει</w:t>
      </w:r>
      <w:r w:rsidR="00A15D90" w:rsidRPr="004F4DE5">
        <w:rPr>
          <w:rFonts w:ascii="Times New Roman" w:hAnsi="Times New Roman" w:cs="Times New Roman"/>
          <w:bCs/>
          <w:lang w:val="el-GR"/>
        </w:rPr>
        <w:t xml:space="preserve"> το διαρρηγμένο </w:t>
      </w:r>
      <w:r w:rsidR="00BA6873" w:rsidRPr="004F4DE5">
        <w:rPr>
          <w:rFonts w:ascii="Times New Roman" w:hAnsi="Times New Roman" w:cs="Times New Roman"/>
          <w:bCs/>
          <w:lang w:val="el-GR"/>
        </w:rPr>
        <w:t xml:space="preserve">παραγωγικό </w:t>
      </w:r>
      <w:r w:rsidR="00A15D90" w:rsidRPr="004F4DE5">
        <w:rPr>
          <w:rFonts w:ascii="Times New Roman" w:hAnsi="Times New Roman" w:cs="Times New Roman"/>
          <w:bCs/>
          <w:lang w:val="el-GR"/>
        </w:rPr>
        <w:t>ιστό της εγχώριας οικονομίας</w:t>
      </w:r>
      <w:r w:rsidR="00A15D90" w:rsidRPr="004F4DE5">
        <w:rPr>
          <w:rFonts w:ascii="Times New Roman" w:hAnsi="Times New Roman" w:cs="Times New Roman"/>
          <w:lang w:val="el-GR"/>
        </w:rPr>
        <w:t xml:space="preserve">. Ο στόχος </w:t>
      </w:r>
      <w:r w:rsidR="008663AC" w:rsidRPr="004F4DE5">
        <w:rPr>
          <w:rFonts w:ascii="Times New Roman" w:hAnsi="Times New Roman" w:cs="Times New Roman"/>
          <w:lang w:val="el-GR"/>
        </w:rPr>
        <w:t xml:space="preserve">οφείλει να </w:t>
      </w:r>
      <w:r w:rsidR="00A15D90" w:rsidRPr="004F4DE5">
        <w:rPr>
          <w:rFonts w:ascii="Times New Roman" w:hAnsi="Times New Roman" w:cs="Times New Roman"/>
          <w:lang w:val="el-GR"/>
        </w:rPr>
        <w:t xml:space="preserve">είναι μαζί με την </w:t>
      </w:r>
      <w:r w:rsidR="00A15D90" w:rsidRPr="004F4DE5">
        <w:rPr>
          <w:rFonts w:ascii="Times New Roman" w:hAnsi="Times New Roman" w:cs="Times New Roman"/>
          <w:bCs/>
          <w:lang w:val="el-GR"/>
        </w:rPr>
        <w:t>εξωτερική ζήτηση</w:t>
      </w:r>
      <w:r w:rsidR="00A15D90" w:rsidRPr="004F4DE5">
        <w:rPr>
          <w:rFonts w:ascii="Times New Roman" w:hAnsi="Times New Roman" w:cs="Times New Roman"/>
          <w:b/>
          <w:bCs/>
          <w:lang w:val="el-GR"/>
        </w:rPr>
        <w:t xml:space="preserve"> </w:t>
      </w:r>
      <w:r w:rsidR="00A15D90" w:rsidRPr="004F4DE5">
        <w:rPr>
          <w:rFonts w:ascii="Times New Roman" w:hAnsi="Times New Roman" w:cs="Times New Roman"/>
          <w:lang w:val="el-GR"/>
        </w:rPr>
        <w:t xml:space="preserve">να αναπτυχθεί και η </w:t>
      </w:r>
      <w:r w:rsidR="00A15D90" w:rsidRPr="004F4DE5">
        <w:rPr>
          <w:rFonts w:ascii="Times New Roman" w:hAnsi="Times New Roman" w:cs="Times New Roman"/>
          <w:bCs/>
          <w:lang w:val="el-GR"/>
        </w:rPr>
        <w:t>εσωτερική</w:t>
      </w:r>
      <w:r w:rsidR="00A15D90" w:rsidRPr="004F4DE5">
        <w:rPr>
          <w:rFonts w:ascii="Times New Roman" w:hAnsi="Times New Roman" w:cs="Times New Roman"/>
          <w:lang w:val="el-GR"/>
        </w:rPr>
        <w:t xml:space="preserve">, η οποία είναι προϋπόθεση για την </w:t>
      </w:r>
      <w:r w:rsidR="00F946BC" w:rsidRPr="004F4DE5">
        <w:rPr>
          <w:rFonts w:ascii="Times New Roman" w:hAnsi="Times New Roman" w:cs="Times New Roman"/>
          <w:lang w:val="el-GR"/>
        </w:rPr>
        <w:t xml:space="preserve">επιτυχή άσκηση </w:t>
      </w:r>
      <w:r w:rsidR="00A15D90" w:rsidRPr="004F4DE5">
        <w:rPr>
          <w:rFonts w:ascii="Times New Roman" w:hAnsi="Times New Roman" w:cs="Times New Roman"/>
          <w:lang w:val="el-GR"/>
        </w:rPr>
        <w:t>βιομηχανικής πολιτικής.</w:t>
      </w:r>
      <w:r w:rsidR="00BA6873" w:rsidRPr="004F4DE5">
        <w:rPr>
          <w:rFonts w:ascii="Times New Roman" w:hAnsi="Times New Roman" w:cs="Times New Roman"/>
          <w:lang w:val="el-GR"/>
        </w:rPr>
        <w:t xml:space="preserve"> </w:t>
      </w:r>
      <w:r w:rsidR="00E4007D" w:rsidRPr="004F4DE5">
        <w:rPr>
          <w:rFonts w:ascii="Times New Roman" w:hAnsi="Times New Roman" w:cs="Times New Roman"/>
          <w:lang w:val="el-GR"/>
        </w:rPr>
        <w:t>Ωστόσο, μ</w:t>
      </w:r>
      <w:r w:rsidR="00A15D90" w:rsidRPr="004F4DE5">
        <w:rPr>
          <w:rFonts w:ascii="Times New Roman" w:hAnsi="Times New Roman" w:cs="Times New Roman"/>
          <w:lang w:val="el-GR"/>
        </w:rPr>
        <w:t>ια διαφορά της ελληνικής οικονομίας από αυτήν της περιόδου του 1950 είναι ότι σήμερα</w:t>
      </w:r>
      <w:r w:rsidR="00E4007D" w:rsidRPr="004F4DE5">
        <w:rPr>
          <w:rFonts w:ascii="Times New Roman" w:hAnsi="Times New Roman" w:cs="Times New Roman"/>
          <w:lang w:val="el-GR"/>
        </w:rPr>
        <w:t>,</w:t>
      </w:r>
      <w:r w:rsidR="00A15D90" w:rsidRPr="004F4DE5">
        <w:rPr>
          <w:rFonts w:ascii="Times New Roman" w:hAnsi="Times New Roman" w:cs="Times New Roman"/>
          <w:lang w:val="el-GR"/>
        </w:rPr>
        <w:t xml:space="preserve"> περισσότερο από τότε</w:t>
      </w:r>
      <w:r w:rsidR="00E4007D" w:rsidRPr="004F4DE5">
        <w:rPr>
          <w:rFonts w:ascii="Times New Roman" w:hAnsi="Times New Roman" w:cs="Times New Roman"/>
          <w:lang w:val="el-GR"/>
        </w:rPr>
        <w:t>,</w:t>
      </w:r>
      <w:r w:rsidR="00A15D90" w:rsidRPr="004F4DE5">
        <w:rPr>
          <w:rFonts w:ascii="Times New Roman" w:hAnsi="Times New Roman" w:cs="Times New Roman"/>
          <w:lang w:val="el-GR"/>
        </w:rPr>
        <w:t xml:space="preserve"> απαιτείται </w:t>
      </w:r>
      <w:r w:rsidR="00E4007D" w:rsidRPr="004F4DE5">
        <w:rPr>
          <w:rFonts w:ascii="Times New Roman" w:hAnsi="Times New Roman" w:cs="Times New Roman"/>
          <w:lang w:val="el-GR"/>
        </w:rPr>
        <w:t xml:space="preserve">οι επιχειρήσεις να διεξάγουν και σημαντική </w:t>
      </w:r>
      <w:r w:rsidR="00A15D90" w:rsidRPr="004F4DE5">
        <w:rPr>
          <w:rFonts w:ascii="Times New Roman" w:hAnsi="Times New Roman" w:cs="Times New Roman"/>
          <w:bCs/>
          <w:lang w:val="el-GR"/>
        </w:rPr>
        <w:t>εξαγωγική δραστηριότητα</w:t>
      </w:r>
      <w:r w:rsidR="00BA6873" w:rsidRPr="004F4DE5">
        <w:rPr>
          <w:rFonts w:ascii="Times New Roman" w:hAnsi="Times New Roman" w:cs="Times New Roman"/>
          <w:bCs/>
          <w:lang w:val="el-GR"/>
        </w:rPr>
        <w:t>,</w:t>
      </w:r>
      <w:r w:rsidR="00A15D90" w:rsidRPr="004F4DE5">
        <w:rPr>
          <w:rFonts w:ascii="Times New Roman" w:hAnsi="Times New Roman" w:cs="Times New Roman"/>
          <w:b/>
          <w:bCs/>
          <w:lang w:val="el-GR"/>
        </w:rPr>
        <w:t xml:space="preserve"> </w:t>
      </w:r>
      <w:r w:rsidR="00A15D90" w:rsidRPr="004F4DE5">
        <w:rPr>
          <w:rFonts w:ascii="Times New Roman" w:hAnsi="Times New Roman" w:cs="Times New Roman"/>
          <w:lang w:val="el-GR"/>
        </w:rPr>
        <w:t xml:space="preserve">δεν είναι εύκολο </w:t>
      </w:r>
      <w:r w:rsidR="00BA6873" w:rsidRPr="004F4DE5">
        <w:rPr>
          <w:rFonts w:ascii="Times New Roman" w:hAnsi="Times New Roman" w:cs="Times New Roman"/>
          <w:lang w:val="el-GR"/>
        </w:rPr>
        <w:t xml:space="preserve">πλέον </w:t>
      </w:r>
      <w:r w:rsidR="00A15D90" w:rsidRPr="004F4DE5">
        <w:rPr>
          <w:rFonts w:ascii="Times New Roman" w:hAnsi="Times New Roman" w:cs="Times New Roman"/>
          <w:lang w:val="el-GR"/>
        </w:rPr>
        <w:t xml:space="preserve">να σταθεί επιχείρηση στα όρια </w:t>
      </w:r>
      <w:r w:rsidR="00BA6873" w:rsidRPr="004F4DE5">
        <w:rPr>
          <w:rFonts w:ascii="Times New Roman" w:hAnsi="Times New Roman" w:cs="Times New Roman"/>
          <w:lang w:val="el-GR"/>
        </w:rPr>
        <w:t xml:space="preserve">μόνο </w:t>
      </w:r>
      <w:r w:rsidR="00A15D90" w:rsidRPr="004F4DE5">
        <w:rPr>
          <w:rFonts w:ascii="Times New Roman" w:hAnsi="Times New Roman" w:cs="Times New Roman"/>
          <w:lang w:val="el-GR"/>
        </w:rPr>
        <w:t xml:space="preserve">της </w:t>
      </w:r>
      <w:r w:rsidR="0016399A" w:rsidRPr="004F4DE5">
        <w:rPr>
          <w:rFonts w:ascii="Times New Roman" w:hAnsi="Times New Roman" w:cs="Times New Roman"/>
          <w:lang w:val="el-GR"/>
        </w:rPr>
        <w:t>εγχώριας</w:t>
      </w:r>
      <w:r w:rsidR="00A15D90" w:rsidRPr="004F4DE5">
        <w:rPr>
          <w:rFonts w:ascii="Times New Roman" w:hAnsi="Times New Roman" w:cs="Times New Roman"/>
          <w:lang w:val="el-GR"/>
        </w:rPr>
        <w:t xml:space="preserve"> αγοράς. </w:t>
      </w:r>
      <w:r w:rsidR="0016399A" w:rsidRPr="004F4DE5">
        <w:rPr>
          <w:rFonts w:ascii="Times New Roman" w:hAnsi="Times New Roman" w:cs="Times New Roman"/>
          <w:lang w:val="el-GR"/>
        </w:rPr>
        <w:t xml:space="preserve">Σήμερα, οι οικονομίες κλίμακας </w:t>
      </w:r>
      <w:r w:rsidR="00BA6873" w:rsidRPr="004F4DE5">
        <w:rPr>
          <w:rFonts w:ascii="Times New Roman" w:hAnsi="Times New Roman" w:cs="Times New Roman"/>
          <w:lang w:val="el-GR"/>
        </w:rPr>
        <w:t xml:space="preserve">πραγματοποιούνται </w:t>
      </w:r>
      <w:r w:rsidR="0016399A" w:rsidRPr="004F4DE5">
        <w:rPr>
          <w:rFonts w:ascii="Times New Roman" w:hAnsi="Times New Roman" w:cs="Times New Roman"/>
          <w:lang w:val="el-GR"/>
        </w:rPr>
        <w:t>κατά κανόνα</w:t>
      </w:r>
      <w:r w:rsidR="00E4007D" w:rsidRPr="004F4DE5">
        <w:rPr>
          <w:rFonts w:ascii="Times New Roman" w:hAnsi="Times New Roman" w:cs="Times New Roman"/>
          <w:lang w:val="el-GR"/>
        </w:rPr>
        <w:t xml:space="preserve"> σε διεθνή κλίμακα</w:t>
      </w:r>
      <w:r w:rsidR="007869F5" w:rsidRPr="004F4DE5">
        <w:rPr>
          <w:rFonts w:ascii="Times New Roman" w:hAnsi="Times New Roman" w:cs="Times New Roman"/>
          <w:lang w:val="el-GR"/>
        </w:rPr>
        <w:t xml:space="preserve"> και άρα η εξαγωγική δραστηριότητα είναι όρος </w:t>
      </w:r>
      <w:r w:rsidR="007869F5" w:rsidRPr="004F4DE5">
        <w:rPr>
          <w:rFonts w:ascii="Times New Roman" w:hAnsi="Times New Roman" w:cs="Times New Roman"/>
          <w:i/>
          <w:lang w:val="el-GR"/>
        </w:rPr>
        <w:t>εκ των ων ουκ άνευ</w:t>
      </w:r>
      <w:r w:rsidR="007869F5" w:rsidRPr="004F4DE5">
        <w:rPr>
          <w:rFonts w:ascii="Times New Roman" w:hAnsi="Times New Roman" w:cs="Times New Roman"/>
          <w:lang w:val="el-GR"/>
        </w:rPr>
        <w:t xml:space="preserve"> για τη βιωσιμότητα αυτών των επιχειρήσεων</w:t>
      </w:r>
      <w:r w:rsidR="0057286D" w:rsidRPr="004F4DE5">
        <w:rPr>
          <w:rFonts w:ascii="Times New Roman" w:hAnsi="Times New Roman" w:cs="Times New Roman"/>
          <w:lang w:val="el-GR"/>
        </w:rPr>
        <w:t xml:space="preserve">. </w:t>
      </w:r>
    </w:p>
    <w:p w:rsidR="00E4007D" w:rsidRPr="004F4DE5" w:rsidRDefault="00E4007D" w:rsidP="00F946BC">
      <w:pPr>
        <w:ind w:left="0" w:firstLine="0"/>
        <w:jc w:val="both"/>
        <w:rPr>
          <w:rFonts w:ascii="Times New Roman" w:hAnsi="Times New Roman" w:cs="Times New Roman"/>
          <w:lang w:val="el-GR"/>
        </w:rPr>
      </w:pPr>
    </w:p>
    <w:p w:rsidR="00671630" w:rsidRPr="004F4DE5" w:rsidRDefault="00440009" w:rsidP="008F34DE">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Ενώ τα παραπάνω αφορούν τον παραγωγικό ιστό της οικονομίας και την ενίσχυσή του δεν πρέπει να παραβλέψουμε τη διάκριση παραγωγικής-μη παραγωγικής εργασίας</w:t>
      </w:r>
      <w:r w:rsidR="00413A94" w:rsidRPr="004F4DE5">
        <w:rPr>
          <w:rFonts w:ascii="Times New Roman" w:hAnsi="Times New Roman" w:cs="Times New Roman"/>
          <w:lang w:val="el-GR"/>
        </w:rPr>
        <w:t xml:space="preserve"> και </w:t>
      </w:r>
      <w:r w:rsidR="00413A94" w:rsidRPr="004F4DE5">
        <w:rPr>
          <w:rFonts w:ascii="Times New Roman" w:hAnsi="Times New Roman" w:cs="Times New Roman"/>
          <w:lang w:val="el-GR"/>
        </w:rPr>
        <w:lastRenderedPageBreak/>
        <w:t>αντίστοιχων δραστηριοτήτων</w:t>
      </w:r>
      <w:r w:rsidRPr="004F4DE5">
        <w:rPr>
          <w:rFonts w:ascii="Times New Roman" w:hAnsi="Times New Roman" w:cs="Times New Roman"/>
          <w:lang w:val="el-GR"/>
        </w:rPr>
        <w:t>.</w:t>
      </w:r>
      <w:r w:rsidR="003C0E2C" w:rsidRPr="004F4DE5">
        <w:rPr>
          <w:rFonts w:ascii="Times New Roman" w:hAnsi="Times New Roman" w:cs="Times New Roman"/>
          <w:lang w:val="el-GR"/>
        </w:rPr>
        <w:t xml:space="preserve"> </w:t>
      </w:r>
      <w:r w:rsidRPr="004F4DE5">
        <w:rPr>
          <w:rFonts w:ascii="Times New Roman" w:hAnsi="Times New Roman" w:cs="Times New Roman"/>
          <w:lang w:val="el-GR"/>
        </w:rPr>
        <w:t xml:space="preserve">Ανεξάρτητα σε ποιο οικονομικό σύστημα παραγωγής αναφερόμαστε θα πρέπει να υπάρχει παραγωγή </w:t>
      </w:r>
      <w:r w:rsidR="00413A94" w:rsidRPr="004F4DE5">
        <w:rPr>
          <w:rFonts w:ascii="Times New Roman" w:hAnsi="Times New Roman" w:cs="Times New Roman"/>
          <w:lang w:val="el-GR"/>
        </w:rPr>
        <w:t xml:space="preserve">από την οποία θα προέλθει η κατανάλωση και η αναπαραγωγή του συστήματος </w:t>
      </w:r>
      <w:r w:rsidRPr="004F4DE5">
        <w:rPr>
          <w:rFonts w:ascii="Times New Roman" w:hAnsi="Times New Roman" w:cs="Times New Roman"/>
          <w:lang w:val="el-GR"/>
        </w:rPr>
        <w:t xml:space="preserve">και </w:t>
      </w:r>
      <w:r w:rsidR="00413A94" w:rsidRPr="004F4DE5">
        <w:rPr>
          <w:rFonts w:ascii="Times New Roman" w:hAnsi="Times New Roman" w:cs="Times New Roman"/>
          <w:lang w:val="el-GR"/>
        </w:rPr>
        <w:t xml:space="preserve">βεβαίως </w:t>
      </w:r>
      <w:r w:rsidRPr="004F4DE5">
        <w:rPr>
          <w:rFonts w:ascii="Times New Roman" w:hAnsi="Times New Roman" w:cs="Times New Roman"/>
          <w:lang w:val="el-GR"/>
        </w:rPr>
        <w:t>πλεόνασμα (υπεραξία</w:t>
      </w:r>
      <w:r w:rsidR="00413A94" w:rsidRPr="004F4DE5">
        <w:rPr>
          <w:rFonts w:ascii="Times New Roman" w:hAnsi="Times New Roman" w:cs="Times New Roman"/>
          <w:lang w:val="el-GR"/>
        </w:rPr>
        <w:t xml:space="preserve"> στη σύγχρονη κοινωνία</w:t>
      </w:r>
      <w:r w:rsidRPr="004F4DE5">
        <w:rPr>
          <w:rFonts w:ascii="Times New Roman" w:hAnsi="Times New Roman" w:cs="Times New Roman"/>
          <w:lang w:val="el-GR"/>
        </w:rPr>
        <w:t>)</w:t>
      </w:r>
      <w:r w:rsidR="008663AC" w:rsidRPr="004F4DE5">
        <w:rPr>
          <w:rFonts w:ascii="Times New Roman" w:hAnsi="Times New Roman" w:cs="Times New Roman"/>
          <w:lang w:val="el-GR"/>
        </w:rPr>
        <w:t>. Α</w:t>
      </w:r>
      <w:r w:rsidRPr="004F4DE5">
        <w:rPr>
          <w:rFonts w:ascii="Times New Roman" w:hAnsi="Times New Roman" w:cs="Times New Roman"/>
          <w:lang w:val="el-GR"/>
        </w:rPr>
        <w:t xml:space="preserve">ν το πλεόνασμα επενδύεται, δηλαδή ξοδεύεται παραγωγικά, τότε </w:t>
      </w:r>
      <w:r w:rsidR="00596971" w:rsidRPr="004F4DE5">
        <w:rPr>
          <w:rFonts w:ascii="Times New Roman" w:hAnsi="Times New Roman" w:cs="Times New Roman"/>
          <w:lang w:val="el-GR"/>
        </w:rPr>
        <w:t xml:space="preserve">αυξάνονται </w:t>
      </w:r>
      <w:r w:rsidR="00E80B67" w:rsidRPr="004F4DE5">
        <w:rPr>
          <w:rFonts w:ascii="Times New Roman" w:hAnsi="Times New Roman" w:cs="Times New Roman"/>
          <w:lang w:val="el-GR"/>
        </w:rPr>
        <w:t xml:space="preserve">η </w:t>
      </w:r>
      <w:r w:rsidRPr="004F4DE5">
        <w:rPr>
          <w:rFonts w:ascii="Times New Roman" w:hAnsi="Times New Roman" w:cs="Times New Roman"/>
          <w:lang w:val="el-GR"/>
        </w:rPr>
        <w:t>παρ</w:t>
      </w:r>
      <w:r w:rsidR="00E80B67" w:rsidRPr="004F4DE5">
        <w:rPr>
          <w:rFonts w:ascii="Times New Roman" w:hAnsi="Times New Roman" w:cs="Times New Roman"/>
          <w:lang w:val="el-GR"/>
        </w:rPr>
        <w:t>αγωγή και το εισόδημα</w:t>
      </w:r>
      <w:r w:rsidR="00596971" w:rsidRPr="004F4DE5">
        <w:rPr>
          <w:rFonts w:ascii="Times New Roman" w:hAnsi="Times New Roman" w:cs="Times New Roman"/>
          <w:lang w:val="el-GR"/>
        </w:rPr>
        <w:t xml:space="preserve"> της οικονομίας</w:t>
      </w:r>
      <w:r w:rsidR="00413A94" w:rsidRPr="004F4DE5">
        <w:rPr>
          <w:rFonts w:ascii="Times New Roman" w:hAnsi="Times New Roman" w:cs="Times New Roman"/>
          <w:lang w:val="el-GR"/>
        </w:rPr>
        <w:t>,</w:t>
      </w:r>
      <w:r w:rsidRPr="004F4DE5">
        <w:rPr>
          <w:rFonts w:ascii="Times New Roman" w:hAnsi="Times New Roman" w:cs="Times New Roman"/>
          <w:lang w:val="el-GR"/>
        </w:rPr>
        <w:t xml:space="preserve"> </w:t>
      </w:r>
      <w:r w:rsidR="00596971" w:rsidRPr="004F4DE5">
        <w:rPr>
          <w:rFonts w:ascii="Times New Roman" w:hAnsi="Times New Roman" w:cs="Times New Roman"/>
          <w:lang w:val="el-GR"/>
        </w:rPr>
        <w:t xml:space="preserve">ενώ </w:t>
      </w:r>
      <w:r w:rsidRPr="004F4DE5">
        <w:rPr>
          <w:rFonts w:ascii="Times New Roman" w:hAnsi="Times New Roman" w:cs="Times New Roman"/>
          <w:lang w:val="el-GR"/>
        </w:rPr>
        <w:t xml:space="preserve">αν το πλεόνασμα καταναλώνεται </w:t>
      </w:r>
      <w:r w:rsidR="00413A94" w:rsidRPr="004F4DE5">
        <w:rPr>
          <w:rFonts w:ascii="Times New Roman" w:hAnsi="Times New Roman" w:cs="Times New Roman"/>
          <w:lang w:val="el-GR"/>
        </w:rPr>
        <w:t>(</w:t>
      </w:r>
      <w:r w:rsidRPr="004F4DE5">
        <w:rPr>
          <w:rFonts w:ascii="Times New Roman" w:hAnsi="Times New Roman" w:cs="Times New Roman"/>
          <w:lang w:val="el-GR"/>
        </w:rPr>
        <w:t>δηλαδή δεν επενδύεται</w:t>
      </w:r>
      <w:r w:rsidR="00413A94" w:rsidRPr="004F4DE5">
        <w:rPr>
          <w:rFonts w:ascii="Times New Roman" w:hAnsi="Times New Roman" w:cs="Times New Roman"/>
          <w:lang w:val="el-GR"/>
        </w:rPr>
        <w:t>)</w:t>
      </w:r>
      <w:r w:rsidRPr="004F4DE5">
        <w:rPr>
          <w:rFonts w:ascii="Times New Roman" w:hAnsi="Times New Roman" w:cs="Times New Roman"/>
          <w:lang w:val="el-GR"/>
        </w:rPr>
        <w:t xml:space="preserve">, τότε η οικονομία συρρικνώνεται. Δεν υπάρχει αμφιβολία ότι στην ελληνική οικονομία το </w:t>
      </w:r>
      <w:r w:rsidR="00596971" w:rsidRPr="004F4DE5">
        <w:rPr>
          <w:rFonts w:ascii="Times New Roman" w:hAnsi="Times New Roman" w:cs="Times New Roman"/>
          <w:lang w:val="el-GR"/>
        </w:rPr>
        <w:t>«</w:t>
      </w:r>
      <w:r w:rsidRPr="004F4DE5">
        <w:rPr>
          <w:rFonts w:ascii="Times New Roman" w:hAnsi="Times New Roman" w:cs="Times New Roman"/>
          <w:lang w:val="el-GR"/>
        </w:rPr>
        <w:t>βάρος</w:t>
      </w:r>
      <w:r w:rsidR="00596971" w:rsidRPr="004F4DE5">
        <w:rPr>
          <w:rFonts w:ascii="Times New Roman" w:hAnsi="Times New Roman" w:cs="Times New Roman"/>
          <w:lang w:val="el-GR"/>
        </w:rPr>
        <w:t>»</w:t>
      </w:r>
      <w:r w:rsidRPr="004F4DE5">
        <w:rPr>
          <w:rFonts w:ascii="Times New Roman" w:hAnsi="Times New Roman" w:cs="Times New Roman"/>
          <w:lang w:val="el-GR"/>
        </w:rPr>
        <w:t xml:space="preserve"> των μη παραγωγικών τομέων της οικονομίας είναι </w:t>
      </w:r>
      <w:r w:rsidR="00E80B67" w:rsidRPr="004F4DE5">
        <w:rPr>
          <w:rFonts w:ascii="Times New Roman" w:hAnsi="Times New Roman" w:cs="Times New Roman"/>
          <w:lang w:val="el-GR"/>
        </w:rPr>
        <w:t>αρκετά</w:t>
      </w:r>
      <w:r w:rsidRPr="004F4DE5">
        <w:rPr>
          <w:rFonts w:ascii="Times New Roman" w:hAnsi="Times New Roman" w:cs="Times New Roman"/>
          <w:lang w:val="el-GR"/>
        </w:rPr>
        <w:t xml:space="preserve"> μεγάλο και αυτό επιτείνει την κρίση και μια</w:t>
      </w:r>
      <w:r w:rsidR="00413A94" w:rsidRPr="004F4DE5">
        <w:rPr>
          <w:rFonts w:ascii="Times New Roman" w:hAnsi="Times New Roman" w:cs="Times New Roman"/>
          <w:lang w:val="el-GR"/>
        </w:rPr>
        <w:t xml:space="preserve"> εναλλακτική</w:t>
      </w:r>
      <w:r w:rsidRPr="004F4DE5">
        <w:rPr>
          <w:rFonts w:ascii="Times New Roman" w:hAnsi="Times New Roman" w:cs="Times New Roman"/>
          <w:lang w:val="el-GR"/>
        </w:rPr>
        <w:t xml:space="preserve"> οικονομική πολιτι</w:t>
      </w:r>
      <w:r w:rsidR="00671630" w:rsidRPr="004F4DE5">
        <w:rPr>
          <w:rFonts w:ascii="Times New Roman" w:hAnsi="Times New Roman" w:cs="Times New Roman"/>
          <w:lang w:val="el-GR"/>
        </w:rPr>
        <w:t xml:space="preserve">κή θα πρέπει να </w:t>
      </w:r>
      <w:r w:rsidR="0000000E">
        <w:rPr>
          <w:rFonts w:ascii="Times New Roman" w:hAnsi="Times New Roman" w:cs="Times New Roman"/>
          <w:lang w:val="el-GR"/>
        </w:rPr>
        <w:t>επιδιώκει</w:t>
      </w:r>
      <w:r w:rsidR="00671630" w:rsidRPr="004F4DE5">
        <w:rPr>
          <w:rFonts w:ascii="Times New Roman" w:hAnsi="Times New Roman" w:cs="Times New Roman"/>
          <w:lang w:val="el-GR"/>
        </w:rPr>
        <w:t xml:space="preserve"> </w:t>
      </w:r>
      <w:r w:rsidR="00E80B67" w:rsidRPr="004F4DE5">
        <w:rPr>
          <w:rFonts w:ascii="Times New Roman" w:hAnsi="Times New Roman" w:cs="Times New Roman"/>
          <w:lang w:val="el-GR"/>
        </w:rPr>
        <w:t xml:space="preserve">αφενός </w:t>
      </w:r>
      <w:r w:rsidR="00671630" w:rsidRPr="004F4DE5">
        <w:rPr>
          <w:rFonts w:ascii="Times New Roman" w:hAnsi="Times New Roman" w:cs="Times New Roman"/>
          <w:lang w:val="el-GR"/>
        </w:rPr>
        <w:t xml:space="preserve">στη διεύρυνση της παραγωγικής βάσης της οικονομίας και </w:t>
      </w:r>
      <w:r w:rsidR="00E80B67" w:rsidRPr="004F4DE5">
        <w:rPr>
          <w:rFonts w:ascii="Times New Roman" w:hAnsi="Times New Roman" w:cs="Times New Roman"/>
          <w:lang w:val="el-GR"/>
        </w:rPr>
        <w:t xml:space="preserve">αφετέρου </w:t>
      </w:r>
      <w:r w:rsidR="00671630" w:rsidRPr="004F4DE5">
        <w:rPr>
          <w:rFonts w:ascii="Times New Roman" w:hAnsi="Times New Roman" w:cs="Times New Roman"/>
          <w:lang w:val="el-GR"/>
        </w:rPr>
        <w:t xml:space="preserve">στη </w:t>
      </w:r>
      <w:r w:rsidR="006930B3" w:rsidRPr="004F4DE5">
        <w:rPr>
          <w:rFonts w:ascii="Times New Roman" w:hAnsi="Times New Roman" w:cs="Times New Roman"/>
          <w:lang w:val="el-GR"/>
        </w:rPr>
        <w:t>συρρίκνωση</w:t>
      </w:r>
      <w:r w:rsidR="00671630" w:rsidRPr="004F4DE5">
        <w:rPr>
          <w:rFonts w:ascii="Times New Roman" w:hAnsi="Times New Roman" w:cs="Times New Roman"/>
          <w:lang w:val="el-GR"/>
        </w:rPr>
        <w:t xml:space="preserve"> </w:t>
      </w:r>
      <w:r w:rsidR="00413A94" w:rsidRPr="004F4DE5">
        <w:rPr>
          <w:rFonts w:ascii="Times New Roman" w:hAnsi="Times New Roman" w:cs="Times New Roman"/>
          <w:lang w:val="el-GR"/>
        </w:rPr>
        <w:t xml:space="preserve">ει δυνατόν </w:t>
      </w:r>
      <w:r w:rsidR="00E80B67" w:rsidRPr="004F4DE5">
        <w:rPr>
          <w:rFonts w:ascii="Times New Roman" w:hAnsi="Times New Roman" w:cs="Times New Roman"/>
          <w:lang w:val="el-GR"/>
        </w:rPr>
        <w:t>των μη</w:t>
      </w:r>
      <w:r w:rsidR="00671630" w:rsidRPr="004F4DE5">
        <w:rPr>
          <w:rFonts w:ascii="Times New Roman" w:hAnsi="Times New Roman" w:cs="Times New Roman"/>
          <w:lang w:val="el-GR"/>
        </w:rPr>
        <w:t xml:space="preserve"> παραγωγικ</w:t>
      </w:r>
      <w:r w:rsidR="00E80B67" w:rsidRPr="004F4DE5">
        <w:rPr>
          <w:rFonts w:ascii="Times New Roman" w:hAnsi="Times New Roman" w:cs="Times New Roman"/>
          <w:lang w:val="el-GR"/>
        </w:rPr>
        <w:t>ών δραστηριοτήτων</w:t>
      </w:r>
      <w:r w:rsidR="00671630" w:rsidRPr="004F4DE5">
        <w:rPr>
          <w:rFonts w:ascii="Times New Roman" w:hAnsi="Times New Roman" w:cs="Times New Roman"/>
          <w:lang w:val="el-GR"/>
        </w:rPr>
        <w:t xml:space="preserve">. </w:t>
      </w:r>
    </w:p>
    <w:p w:rsidR="00671630" w:rsidRPr="004F4DE5" w:rsidRDefault="00671630" w:rsidP="00440009">
      <w:pPr>
        <w:ind w:left="0" w:firstLine="0"/>
        <w:jc w:val="both"/>
        <w:rPr>
          <w:rFonts w:ascii="Times New Roman" w:hAnsi="Times New Roman" w:cs="Times New Roman"/>
          <w:lang w:val="el-GR"/>
        </w:rPr>
      </w:pPr>
    </w:p>
    <w:p w:rsidR="00440009" w:rsidRPr="004F4DE5" w:rsidRDefault="00671630" w:rsidP="008F34DE">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 xml:space="preserve">Στις μη παραγωγικές δραστηριότητες της οικονομίας συμπεριλαμβάνονται το εμπόριο, </w:t>
      </w:r>
      <w:r w:rsidR="00596971" w:rsidRPr="004F4DE5">
        <w:rPr>
          <w:rFonts w:ascii="Times New Roman" w:hAnsi="Times New Roman" w:cs="Times New Roman"/>
          <w:lang w:val="el-GR"/>
        </w:rPr>
        <w:t>οι</w:t>
      </w:r>
      <w:r w:rsidRPr="004F4DE5">
        <w:rPr>
          <w:rFonts w:ascii="Times New Roman" w:hAnsi="Times New Roman" w:cs="Times New Roman"/>
          <w:lang w:val="el-GR"/>
        </w:rPr>
        <w:t xml:space="preserve"> κτηματομεσιτικές και χρηματοπιστωτικές δραστηριότητες και βεβαίως ο κρατικός μηχανισμός </w:t>
      </w:r>
      <w:r w:rsidR="00E80B67" w:rsidRPr="004F4DE5">
        <w:rPr>
          <w:rFonts w:ascii="Times New Roman" w:hAnsi="Times New Roman" w:cs="Times New Roman"/>
          <w:lang w:val="el-GR"/>
        </w:rPr>
        <w:t xml:space="preserve">με όλη τη </w:t>
      </w:r>
      <w:r w:rsidRPr="004F4DE5">
        <w:rPr>
          <w:rFonts w:ascii="Times New Roman" w:hAnsi="Times New Roman" w:cs="Times New Roman"/>
          <w:lang w:val="el-GR"/>
        </w:rPr>
        <w:t xml:space="preserve">γραφειοκρατία. Δεν υπάρχει αμφιβολία ότι οι </w:t>
      </w:r>
      <w:r w:rsidR="00227C7A" w:rsidRPr="004F4DE5">
        <w:rPr>
          <w:rFonts w:ascii="Times New Roman" w:hAnsi="Times New Roman" w:cs="Times New Roman"/>
          <w:lang w:val="el-GR"/>
        </w:rPr>
        <w:t xml:space="preserve">δραστηριότητες </w:t>
      </w:r>
      <w:r w:rsidRPr="004F4DE5">
        <w:rPr>
          <w:rFonts w:ascii="Times New Roman" w:hAnsi="Times New Roman" w:cs="Times New Roman"/>
          <w:lang w:val="el-GR"/>
        </w:rPr>
        <w:t>αυτ</w:t>
      </w:r>
      <w:r w:rsidR="00227C7A" w:rsidRPr="004F4DE5">
        <w:rPr>
          <w:rFonts w:ascii="Times New Roman" w:hAnsi="Times New Roman" w:cs="Times New Roman"/>
          <w:lang w:val="el-GR"/>
        </w:rPr>
        <w:t xml:space="preserve">ές </w:t>
      </w:r>
      <w:r w:rsidRPr="004F4DE5">
        <w:rPr>
          <w:rFonts w:ascii="Times New Roman" w:hAnsi="Times New Roman" w:cs="Times New Roman"/>
          <w:lang w:val="el-GR"/>
        </w:rPr>
        <w:t xml:space="preserve">δεν μπορούν να </w:t>
      </w:r>
      <w:r w:rsidR="00227C7A" w:rsidRPr="004F4DE5">
        <w:rPr>
          <w:rFonts w:ascii="Times New Roman" w:hAnsi="Times New Roman" w:cs="Times New Roman"/>
          <w:lang w:val="el-GR"/>
        </w:rPr>
        <w:t xml:space="preserve">αυξάνονται </w:t>
      </w:r>
      <w:r w:rsidRPr="004F4DE5">
        <w:rPr>
          <w:rFonts w:ascii="Times New Roman" w:hAnsi="Times New Roman" w:cs="Times New Roman"/>
          <w:lang w:val="el-GR"/>
        </w:rPr>
        <w:t>για πολύ (</w:t>
      </w:r>
      <w:r w:rsidR="00227C7A" w:rsidRPr="004F4DE5">
        <w:rPr>
          <w:rFonts w:ascii="Times New Roman" w:hAnsi="Times New Roman" w:cs="Times New Roman"/>
          <w:lang w:val="el-GR"/>
        </w:rPr>
        <w:t xml:space="preserve">έστω και </w:t>
      </w:r>
      <w:r w:rsidRPr="004F4DE5">
        <w:rPr>
          <w:rFonts w:ascii="Times New Roman" w:hAnsi="Times New Roman" w:cs="Times New Roman"/>
          <w:lang w:val="el-GR"/>
        </w:rPr>
        <w:t>με τα σημερινά τους μεγέθη), διότι υ</w:t>
      </w:r>
      <w:r w:rsidR="00413A94" w:rsidRPr="004F4DE5">
        <w:rPr>
          <w:rFonts w:ascii="Times New Roman" w:hAnsi="Times New Roman" w:cs="Times New Roman"/>
          <w:lang w:val="el-GR"/>
        </w:rPr>
        <w:t xml:space="preserve">ποστηρίζονται από το πλεόνασμα </w:t>
      </w:r>
      <w:r w:rsidRPr="004F4DE5">
        <w:rPr>
          <w:rFonts w:ascii="Times New Roman" w:hAnsi="Times New Roman" w:cs="Times New Roman"/>
          <w:lang w:val="el-GR"/>
        </w:rPr>
        <w:t xml:space="preserve">που </w:t>
      </w:r>
      <w:r w:rsidR="00227C7A" w:rsidRPr="004F4DE5">
        <w:rPr>
          <w:rFonts w:ascii="Times New Roman" w:hAnsi="Times New Roman" w:cs="Times New Roman"/>
          <w:lang w:val="el-GR"/>
        </w:rPr>
        <w:t xml:space="preserve">μπορεί να </w:t>
      </w:r>
      <w:r w:rsidRPr="004F4DE5">
        <w:rPr>
          <w:rFonts w:ascii="Times New Roman" w:hAnsi="Times New Roman" w:cs="Times New Roman"/>
          <w:lang w:val="el-GR"/>
        </w:rPr>
        <w:t>επενδ</w:t>
      </w:r>
      <w:r w:rsidR="00227C7A" w:rsidRPr="004F4DE5">
        <w:rPr>
          <w:rFonts w:ascii="Times New Roman" w:hAnsi="Times New Roman" w:cs="Times New Roman"/>
          <w:lang w:val="el-GR"/>
        </w:rPr>
        <w:t xml:space="preserve">υθεί </w:t>
      </w:r>
      <w:r w:rsidRPr="004F4DE5">
        <w:rPr>
          <w:rFonts w:ascii="Times New Roman" w:hAnsi="Times New Roman" w:cs="Times New Roman"/>
          <w:lang w:val="el-GR"/>
        </w:rPr>
        <w:t xml:space="preserve">στην παραγωγική διαδικασία και η επέκταση των μη παραγωγικών κλάδων συνεπάγεται μείωση του δυνάμενου να επενδυθεί </w:t>
      </w:r>
      <w:r w:rsidR="00413A94" w:rsidRPr="004F4DE5">
        <w:rPr>
          <w:rFonts w:ascii="Times New Roman" w:hAnsi="Times New Roman" w:cs="Times New Roman"/>
          <w:lang w:val="el-GR"/>
        </w:rPr>
        <w:t>πλεονάσματος</w:t>
      </w:r>
      <w:r w:rsidRPr="004F4DE5">
        <w:rPr>
          <w:rFonts w:ascii="Times New Roman" w:hAnsi="Times New Roman" w:cs="Times New Roman"/>
          <w:lang w:val="el-GR"/>
        </w:rPr>
        <w:t xml:space="preserve">, εξασθένιση της μεγέθυνσης και άρα επιδείνωση της κρίσης. Συνεπώς δεν νοείται έξοδος από την κρίση χωρίς </w:t>
      </w:r>
      <w:r w:rsidR="00413A94" w:rsidRPr="004F4DE5">
        <w:rPr>
          <w:rFonts w:ascii="Times New Roman" w:hAnsi="Times New Roman" w:cs="Times New Roman"/>
          <w:lang w:val="el-GR"/>
        </w:rPr>
        <w:t xml:space="preserve">τις </w:t>
      </w:r>
      <w:r w:rsidRPr="004F4DE5">
        <w:rPr>
          <w:rFonts w:ascii="Times New Roman" w:hAnsi="Times New Roman" w:cs="Times New Roman"/>
          <w:lang w:val="el-GR"/>
        </w:rPr>
        <w:t>καινοτομίες και την αποδυνάμωση</w:t>
      </w:r>
      <w:r w:rsidR="00596971" w:rsidRPr="004F4DE5">
        <w:rPr>
          <w:rFonts w:ascii="Times New Roman" w:hAnsi="Times New Roman" w:cs="Times New Roman"/>
          <w:lang w:val="el-GR"/>
        </w:rPr>
        <w:t xml:space="preserve">, </w:t>
      </w:r>
      <w:r w:rsidRPr="004F4DE5">
        <w:rPr>
          <w:rFonts w:ascii="Times New Roman" w:hAnsi="Times New Roman" w:cs="Times New Roman"/>
          <w:lang w:val="el-GR"/>
        </w:rPr>
        <w:t xml:space="preserve">αν όχι την </w:t>
      </w:r>
      <w:r w:rsidRPr="004F4DE5">
        <w:rPr>
          <w:rFonts w:ascii="Times New Roman" w:hAnsi="Times New Roman" w:cs="Times New Roman"/>
          <w:i/>
          <w:lang w:val="el-GR"/>
        </w:rPr>
        <w:t>ευθανασία</w:t>
      </w:r>
      <w:r w:rsidR="00596971" w:rsidRPr="004F4DE5">
        <w:rPr>
          <w:rFonts w:ascii="Times New Roman" w:hAnsi="Times New Roman" w:cs="Times New Roman"/>
          <w:lang w:val="el-GR"/>
        </w:rPr>
        <w:t>,</w:t>
      </w:r>
      <w:r w:rsidRPr="004F4DE5">
        <w:rPr>
          <w:rFonts w:ascii="Times New Roman" w:hAnsi="Times New Roman" w:cs="Times New Roman"/>
          <w:lang w:val="el-GR"/>
        </w:rPr>
        <w:t xml:space="preserve"> του χρηματοπιστωτικού κεφαλαίου</w:t>
      </w:r>
      <w:r w:rsidR="009A21A1" w:rsidRPr="004F4DE5">
        <w:rPr>
          <w:rFonts w:ascii="Times New Roman" w:hAnsi="Times New Roman" w:cs="Times New Roman"/>
          <w:lang w:val="el-GR"/>
        </w:rPr>
        <w:t>,</w:t>
      </w:r>
      <w:r w:rsidR="00CC73C3" w:rsidRPr="004F4DE5">
        <w:rPr>
          <w:rFonts w:ascii="Times New Roman" w:hAnsi="Times New Roman" w:cs="Times New Roman"/>
          <w:lang w:val="el-GR"/>
        </w:rPr>
        <w:t xml:space="preserve"> </w:t>
      </w:r>
      <w:r w:rsidRPr="004F4DE5">
        <w:rPr>
          <w:rFonts w:ascii="Times New Roman" w:hAnsi="Times New Roman" w:cs="Times New Roman"/>
          <w:lang w:val="el-GR"/>
        </w:rPr>
        <w:t xml:space="preserve">αλλά και μεγάλου μέρους </w:t>
      </w:r>
      <w:r w:rsidR="00227C7A" w:rsidRPr="004F4DE5">
        <w:rPr>
          <w:rFonts w:ascii="Times New Roman" w:hAnsi="Times New Roman" w:cs="Times New Roman"/>
          <w:lang w:val="el-GR"/>
        </w:rPr>
        <w:t xml:space="preserve">των μη παραγωγικών δραστηριοτήτων και </w:t>
      </w:r>
      <w:r w:rsidRPr="004F4DE5">
        <w:rPr>
          <w:rFonts w:ascii="Times New Roman" w:hAnsi="Times New Roman" w:cs="Times New Roman"/>
          <w:lang w:val="el-GR"/>
        </w:rPr>
        <w:t>της γραφειοκρατίας.</w:t>
      </w:r>
    </w:p>
    <w:p w:rsidR="00413A94" w:rsidRPr="004F4DE5" w:rsidRDefault="00413A94" w:rsidP="00440009">
      <w:pPr>
        <w:ind w:left="0" w:firstLine="0"/>
        <w:jc w:val="both"/>
        <w:rPr>
          <w:rFonts w:ascii="Times New Roman" w:hAnsi="Times New Roman" w:cs="Times New Roman"/>
          <w:lang w:val="el-GR"/>
        </w:rPr>
      </w:pPr>
    </w:p>
    <w:p w:rsidR="00E80B67" w:rsidRPr="004F4DE5" w:rsidRDefault="00413A94" w:rsidP="009A23D7">
      <w:pPr>
        <w:spacing w:line="276" w:lineRule="auto"/>
        <w:ind w:left="0" w:firstLine="284"/>
        <w:jc w:val="both"/>
        <w:rPr>
          <w:rFonts w:ascii="Times New Roman" w:hAnsi="Times New Roman" w:cs="Times New Roman"/>
          <w:lang w:val="el-GR"/>
        </w:rPr>
      </w:pPr>
      <w:r w:rsidRPr="004F4DE5">
        <w:rPr>
          <w:rFonts w:ascii="Times New Roman" w:hAnsi="Times New Roman" w:cs="Times New Roman"/>
          <w:lang w:val="el-GR"/>
        </w:rPr>
        <w:t>Σε αυτό το πλαίσιο είναι φανερό ότι οικονομική ανάπτυξη στην Ελλάδα δεν πρόκειται να υπάρξει στο βαθμό που το όποιο θετικό αποτέλεσμα της οικονομίας</w:t>
      </w:r>
      <w:r w:rsidR="00DB5C27" w:rsidRPr="004F4DE5">
        <w:rPr>
          <w:rFonts w:ascii="Times New Roman" w:hAnsi="Times New Roman" w:cs="Times New Roman"/>
          <w:lang w:val="el-GR"/>
        </w:rPr>
        <w:t>,</w:t>
      </w:r>
      <w:r w:rsidRPr="004F4DE5">
        <w:rPr>
          <w:rFonts w:ascii="Times New Roman" w:hAnsi="Times New Roman" w:cs="Times New Roman"/>
          <w:lang w:val="el-GR"/>
        </w:rPr>
        <w:t xml:space="preserve"> δηλαδή </w:t>
      </w:r>
      <w:r w:rsidR="008663AC" w:rsidRPr="004F4DE5">
        <w:rPr>
          <w:rFonts w:ascii="Times New Roman" w:hAnsi="Times New Roman" w:cs="Times New Roman"/>
          <w:lang w:val="el-GR"/>
        </w:rPr>
        <w:t>η</w:t>
      </w:r>
      <w:r w:rsidR="00CA5770" w:rsidRPr="004F4DE5">
        <w:rPr>
          <w:rFonts w:ascii="Times New Roman" w:hAnsi="Times New Roman" w:cs="Times New Roman"/>
          <w:lang w:val="el-GR"/>
        </w:rPr>
        <w:t xml:space="preserve"> παραγωγή οικονομικού πλεονάσματος </w:t>
      </w:r>
      <w:r w:rsidRPr="004F4DE5">
        <w:rPr>
          <w:rFonts w:ascii="Times New Roman" w:hAnsi="Times New Roman" w:cs="Times New Roman"/>
          <w:lang w:val="el-GR"/>
        </w:rPr>
        <w:t xml:space="preserve">είτε καταναλώνεται αντιπαραγωγικά </w:t>
      </w:r>
      <w:r w:rsidR="003370C7" w:rsidRPr="004F4DE5">
        <w:rPr>
          <w:rFonts w:ascii="Times New Roman" w:hAnsi="Times New Roman" w:cs="Times New Roman"/>
          <w:lang w:val="el-GR"/>
        </w:rPr>
        <w:t xml:space="preserve">είτε χρησιμοποιείται τώρα και </w:t>
      </w:r>
      <w:r w:rsidR="00CA5770" w:rsidRPr="004F4DE5">
        <w:rPr>
          <w:rFonts w:ascii="Times New Roman" w:hAnsi="Times New Roman" w:cs="Times New Roman"/>
          <w:lang w:val="el-GR"/>
        </w:rPr>
        <w:t>στο μέλλον για την αποπληρωμή τό</w:t>
      </w:r>
      <w:r w:rsidR="003370C7" w:rsidRPr="004F4DE5">
        <w:rPr>
          <w:rFonts w:ascii="Times New Roman" w:hAnsi="Times New Roman" w:cs="Times New Roman"/>
          <w:lang w:val="el-GR"/>
        </w:rPr>
        <w:t>κ</w:t>
      </w:r>
      <w:r w:rsidR="00CA5770" w:rsidRPr="004F4DE5">
        <w:rPr>
          <w:rFonts w:ascii="Times New Roman" w:hAnsi="Times New Roman" w:cs="Times New Roman"/>
          <w:lang w:val="el-GR"/>
        </w:rPr>
        <w:t xml:space="preserve">ων και </w:t>
      </w:r>
      <w:r w:rsidR="003370C7" w:rsidRPr="004F4DE5">
        <w:rPr>
          <w:rFonts w:ascii="Times New Roman" w:hAnsi="Times New Roman" w:cs="Times New Roman"/>
          <w:lang w:val="el-GR"/>
        </w:rPr>
        <w:t xml:space="preserve">χρεολυσίων </w:t>
      </w:r>
      <w:r w:rsidR="00CA5770" w:rsidRPr="004F4DE5">
        <w:rPr>
          <w:rFonts w:ascii="Times New Roman" w:hAnsi="Times New Roman" w:cs="Times New Roman"/>
          <w:lang w:val="el-GR"/>
        </w:rPr>
        <w:t xml:space="preserve">ενός </w:t>
      </w:r>
      <w:r w:rsidR="003370C7" w:rsidRPr="004F4DE5">
        <w:rPr>
          <w:rFonts w:ascii="Times New Roman" w:hAnsi="Times New Roman" w:cs="Times New Roman"/>
          <w:lang w:val="el-GR"/>
        </w:rPr>
        <w:t>υπέρογκο</w:t>
      </w:r>
      <w:r w:rsidR="00CA5770" w:rsidRPr="004F4DE5">
        <w:rPr>
          <w:rFonts w:ascii="Times New Roman" w:hAnsi="Times New Roman" w:cs="Times New Roman"/>
          <w:lang w:val="el-GR"/>
        </w:rPr>
        <w:t>υ</w:t>
      </w:r>
      <w:r w:rsidR="003370C7" w:rsidRPr="004F4DE5">
        <w:rPr>
          <w:rFonts w:ascii="Times New Roman" w:hAnsi="Times New Roman" w:cs="Times New Roman"/>
          <w:lang w:val="el-GR"/>
        </w:rPr>
        <w:t xml:space="preserve"> χρέο</w:t>
      </w:r>
      <w:r w:rsidR="00CA5770" w:rsidRPr="004F4DE5">
        <w:rPr>
          <w:rFonts w:ascii="Times New Roman" w:hAnsi="Times New Roman" w:cs="Times New Roman"/>
          <w:lang w:val="el-GR"/>
        </w:rPr>
        <w:t xml:space="preserve">υς που εν πολλοίς δημιουργείται από την </w:t>
      </w:r>
      <w:r w:rsidR="003370C7" w:rsidRPr="004F4DE5">
        <w:rPr>
          <w:rFonts w:ascii="Times New Roman" w:hAnsi="Times New Roman" w:cs="Times New Roman"/>
          <w:lang w:val="el-GR"/>
        </w:rPr>
        <w:t xml:space="preserve">ίδια τη λειτουργία του συστήματος. </w:t>
      </w:r>
      <w:r w:rsidR="00CA5770" w:rsidRPr="004F4DE5">
        <w:rPr>
          <w:rFonts w:ascii="Times New Roman" w:hAnsi="Times New Roman" w:cs="Times New Roman"/>
          <w:lang w:val="el-GR"/>
        </w:rPr>
        <w:t xml:space="preserve">Ειδικότερα, η </w:t>
      </w:r>
      <w:r w:rsidR="003370C7" w:rsidRPr="004F4DE5">
        <w:rPr>
          <w:rFonts w:ascii="Times New Roman" w:hAnsi="Times New Roman" w:cs="Times New Roman"/>
          <w:lang w:val="el-GR"/>
        </w:rPr>
        <w:t>δημιουργία της ΟΝΕ και το</w:t>
      </w:r>
      <w:r w:rsidR="008663AC" w:rsidRPr="004F4DE5">
        <w:rPr>
          <w:rFonts w:ascii="Times New Roman" w:hAnsi="Times New Roman" w:cs="Times New Roman"/>
          <w:lang w:val="el-GR"/>
        </w:rPr>
        <w:t>υ</w:t>
      </w:r>
      <w:r w:rsidR="003370C7" w:rsidRPr="004F4DE5">
        <w:rPr>
          <w:rFonts w:ascii="Times New Roman" w:hAnsi="Times New Roman" w:cs="Times New Roman"/>
          <w:lang w:val="el-GR"/>
        </w:rPr>
        <w:t xml:space="preserve"> κοιν</w:t>
      </w:r>
      <w:r w:rsidR="008663AC" w:rsidRPr="004F4DE5">
        <w:rPr>
          <w:rFonts w:ascii="Times New Roman" w:hAnsi="Times New Roman" w:cs="Times New Roman"/>
          <w:lang w:val="el-GR"/>
        </w:rPr>
        <w:t>ού</w:t>
      </w:r>
      <w:r w:rsidR="003370C7" w:rsidRPr="004F4DE5">
        <w:rPr>
          <w:rFonts w:ascii="Times New Roman" w:hAnsi="Times New Roman" w:cs="Times New Roman"/>
          <w:lang w:val="el-GR"/>
        </w:rPr>
        <w:t xml:space="preserve"> ν</w:t>
      </w:r>
      <w:r w:rsidR="008663AC" w:rsidRPr="004F4DE5">
        <w:rPr>
          <w:rFonts w:ascii="Times New Roman" w:hAnsi="Times New Roman" w:cs="Times New Roman"/>
          <w:lang w:val="el-GR"/>
        </w:rPr>
        <w:t>ο</w:t>
      </w:r>
      <w:r w:rsidR="003370C7" w:rsidRPr="004F4DE5">
        <w:rPr>
          <w:rFonts w:ascii="Times New Roman" w:hAnsi="Times New Roman" w:cs="Times New Roman"/>
          <w:lang w:val="el-GR"/>
        </w:rPr>
        <w:t>μ</w:t>
      </w:r>
      <w:r w:rsidR="008663AC" w:rsidRPr="004F4DE5">
        <w:rPr>
          <w:rFonts w:ascii="Times New Roman" w:hAnsi="Times New Roman" w:cs="Times New Roman"/>
          <w:lang w:val="el-GR"/>
        </w:rPr>
        <w:t>ί</w:t>
      </w:r>
      <w:r w:rsidR="003370C7" w:rsidRPr="004F4DE5">
        <w:rPr>
          <w:rFonts w:ascii="Times New Roman" w:hAnsi="Times New Roman" w:cs="Times New Roman"/>
          <w:lang w:val="el-GR"/>
        </w:rPr>
        <w:t>σμα</w:t>
      </w:r>
      <w:r w:rsidR="008663AC" w:rsidRPr="004F4DE5">
        <w:rPr>
          <w:rFonts w:ascii="Times New Roman" w:hAnsi="Times New Roman" w:cs="Times New Roman"/>
          <w:lang w:val="el-GR"/>
        </w:rPr>
        <w:t>τος</w:t>
      </w:r>
      <w:r w:rsidR="003370C7" w:rsidRPr="004F4DE5">
        <w:rPr>
          <w:rFonts w:ascii="Times New Roman" w:hAnsi="Times New Roman" w:cs="Times New Roman"/>
          <w:lang w:val="el-GR"/>
        </w:rPr>
        <w:t xml:space="preserve"> χωρίς άλλες ασφαλιστικές δικλείδες δεν μπορούσε παρά να οξύνει την άνιση και στρεβλή ανάπτυξη μεταξύ των χωρών μελών της ΟΝΕ. Αυτό σε συνδυασμό με μ</w:t>
      </w:r>
      <w:r w:rsidR="00D33716" w:rsidRPr="004F4DE5">
        <w:rPr>
          <w:rFonts w:ascii="Times New Roman" w:hAnsi="Times New Roman" w:cs="Times New Roman"/>
          <w:lang w:val="el-GR"/>
        </w:rPr>
        <w:t xml:space="preserve">ια πολιτική ηγεσία χωρίς όραμα </w:t>
      </w:r>
      <w:r w:rsidR="003370C7" w:rsidRPr="004F4DE5">
        <w:rPr>
          <w:rFonts w:ascii="Times New Roman" w:hAnsi="Times New Roman" w:cs="Times New Roman"/>
          <w:lang w:val="el-GR"/>
        </w:rPr>
        <w:t xml:space="preserve">και το χειρότερο με βραχυχρόνια οπτική οδήγησε σε </w:t>
      </w:r>
      <w:r w:rsidR="000F0A3C" w:rsidRPr="004F4DE5">
        <w:rPr>
          <w:rFonts w:ascii="Times New Roman" w:hAnsi="Times New Roman" w:cs="Times New Roman"/>
          <w:lang w:val="el-GR"/>
        </w:rPr>
        <w:t>μια</w:t>
      </w:r>
      <w:r w:rsidR="003370C7" w:rsidRPr="004F4DE5">
        <w:rPr>
          <w:rFonts w:ascii="Times New Roman" w:hAnsi="Times New Roman" w:cs="Times New Roman"/>
          <w:lang w:val="el-GR"/>
        </w:rPr>
        <w:t xml:space="preserve"> κατάσταση </w:t>
      </w:r>
      <w:r w:rsidR="003370C7" w:rsidRPr="004F4DE5">
        <w:rPr>
          <w:rFonts w:ascii="Times New Roman" w:hAnsi="Times New Roman" w:cs="Times New Roman"/>
          <w:lang w:val="en-US"/>
        </w:rPr>
        <w:t>catch</w:t>
      </w:r>
      <w:r w:rsidR="003370C7" w:rsidRPr="004F4DE5">
        <w:rPr>
          <w:rFonts w:ascii="Times New Roman" w:hAnsi="Times New Roman" w:cs="Times New Roman"/>
          <w:lang w:val="el-GR"/>
        </w:rPr>
        <w:t xml:space="preserve">-22, δηλαδή πρόβλημα </w:t>
      </w:r>
      <w:r w:rsidR="009A21A1" w:rsidRPr="004F4DE5">
        <w:rPr>
          <w:rFonts w:ascii="Times New Roman" w:hAnsi="Times New Roman" w:cs="Times New Roman"/>
          <w:lang w:val="el-GR"/>
        </w:rPr>
        <w:t>δίχως</w:t>
      </w:r>
      <w:r w:rsidR="0000000E">
        <w:rPr>
          <w:rFonts w:ascii="Times New Roman" w:hAnsi="Times New Roman" w:cs="Times New Roman"/>
          <w:lang w:val="el-GR"/>
        </w:rPr>
        <w:t xml:space="preserve"> λογική</w:t>
      </w:r>
      <w:r w:rsidR="003370C7" w:rsidRPr="004F4DE5">
        <w:rPr>
          <w:rFonts w:ascii="Times New Roman" w:hAnsi="Times New Roman" w:cs="Times New Roman"/>
          <w:lang w:val="el-GR"/>
        </w:rPr>
        <w:t xml:space="preserve"> λύση</w:t>
      </w:r>
      <w:r w:rsidR="009A23D7" w:rsidRPr="004F4DE5">
        <w:rPr>
          <w:rFonts w:ascii="Times New Roman" w:hAnsi="Times New Roman" w:cs="Times New Roman"/>
          <w:lang w:val="el-GR"/>
        </w:rPr>
        <w:t xml:space="preserve"> </w:t>
      </w:r>
      <w:r w:rsidR="009A21A1" w:rsidRPr="004F4DE5">
        <w:rPr>
          <w:rFonts w:ascii="Times New Roman" w:hAnsi="Times New Roman" w:cs="Times New Roman"/>
          <w:lang w:val="el-GR"/>
        </w:rPr>
        <w:t>εξαιτίας της</w:t>
      </w:r>
      <w:r w:rsidR="009A23D7" w:rsidRPr="004F4DE5">
        <w:rPr>
          <w:rFonts w:ascii="Times New Roman" w:hAnsi="Times New Roman" w:cs="Times New Roman"/>
          <w:lang w:val="el-GR"/>
        </w:rPr>
        <w:t xml:space="preserve"> ύπαρξης αντιφατικών κανόνων και ρυθμί</w:t>
      </w:r>
      <w:r w:rsidR="009A21A1" w:rsidRPr="004F4DE5">
        <w:rPr>
          <w:rFonts w:ascii="Times New Roman" w:hAnsi="Times New Roman" w:cs="Times New Roman"/>
          <w:lang w:val="el-GR"/>
        </w:rPr>
        <w:t>σεων που έχουν επιβληθεί και η χ</w:t>
      </w:r>
      <w:r w:rsidR="009A23D7" w:rsidRPr="004F4DE5">
        <w:rPr>
          <w:rFonts w:ascii="Times New Roman" w:hAnsi="Times New Roman" w:cs="Times New Roman"/>
          <w:lang w:val="el-GR"/>
        </w:rPr>
        <w:t xml:space="preserve">ώρα δεν ελέγχει. </w:t>
      </w:r>
    </w:p>
    <w:p w:rsidR="00E15281" w:rsidRPr="004F4DE5" w:rsidRDefault="00E15281" w:rsidP="008F34DE">
      <w:pPr>
        <w:spacing w:line="276" w:lineRule="auto"/>
        <w:ind w:left="0" w:firstLine="284"/>
        <w:jc w:val="both"/>
        <w:rPr>
          <w:rFonts w:ascii="Times New Roman" w:hAnsi="Times New Roman" w:cs="Times New Roman"/>
          <w:lang w:val="el-GR"/>
        </w:rPr>
      </w:pPr>
    </w:p>
    <w:p w:rsidR="000F0A3C" w:rsidRPr="004F4DE5" w:rsidRDefault="000F0A3C" w:rsidP="008F34DE">
      <w:pPr>
        <w:spacing w:line="276" w:lineRule="auto"/>
        <w:ind w:left="0" w:firstLine="284"/>
        <w:jc w:val="both"/>
        <w:rPr>
          <w:rFonts w:ascii="Times New Roman" w:hAnsi="Times New Roman" w:cs="Times New Roman"/>
          <w:lang w:val="el-GR"/>
        </w:rPr>
      </w:pPr>
    </w:p>
    <w:p w:rsidR="005744E1" w:rsidRDefault="007B082A" w:rsidP="004722E0">
      <w:pPr>
        <w:spacing w:line="276" w:lineRule="auto"/>
        <w:ind w:left="0" w:firstLine="0"/>
        <w:jc w:val="both"/>
        <w:rPr>
          <w:rFonts w:ascii="Times New Roman" w:hAnsi="Times New Roman" w:cs="Times New Roman"/>
          <w:b/>
          <w:lang w:val="el-GR"/>
        </w:rPr>
      </w:pPr>
      <w:r>
        <w:rPr>
          <w:rFonts w:ascii="Times New Roman" w:hAnsi="Times New Roman" w:cs="Times New Roman"/>
          <w:b/>
          <w:lang w:val="el-GR"/>
        </w:rPr>
        <w:t>7</w:t>
      </w:r>
      <w:r w:rsidR="004722E0" w:rsidRPr="004F4DE5">
        <w:rPr>
          <w:rFonts w:ascii="Times New Roman" w:hAnsi="Times New Roman" w:cs="Times New Roman"/>
          <w:b/>
          <w:lang w:val="el-GR"/>
        </w:rPr>
        <w:t xml:space="preserve">. </w:t>
      </w:r>
      <w:r w:rsidR="0041093F" w:rsidRPr="004F4DE5">
        <w:rPr>
          <w:rFonts w:ascii="Times New Roman" w:hAnsi="Times New Roman" w:cs="Times New Roman"/>
          <w:b/>
          <w:lang w:val="el-GR"/>
        </w:rPr>
        <w:t>Συμπεράσματα</w:t>
      </w:r>
    </w:p>
    <w:p w:rsidR="007B082A" w:rsidRPr="004F4DE5" w:rsidRDefault="007B082A" w:rsidP="004722E0">
      <w:pPr>
        <w:spacing w:line="276" w:lineRule="auto"/>
        <w:ind w:left="0" w:firstLine="0"/>
        <w:jc w:val="both"/>
        <w:rPr>
          <w:rFonts w:ascii="Times New Roman" w:hAnsi="Times New Roman" w:cs="Times New Roman"/>
          <w:b/>
          <w:lang w:val="el-GR"/>
        </w:rPr>
      </w:pPr>
    </w:p>
    <w:p w:rsidR="005744E1" w:rsidRPr="004F4DE5" w:rsidRDefault="00A879E7" w:rsidP="003C0E2C">
      <w:pPr>
        <w:pStyle w:val="21"/>
        <w:spacing w:line="276" w:lineRule="auto"/>
        <w:jc w:val="both"/>
      </w:pPr>
      <w:r w:rsidRPr="004F4DE5">
        <w:t>Το επιχείρημα που αναπτύξαμε είναι ότι οι οικονομικές κρίσεις είναι ενδημικές στη φύση της καπιταλιστικής παραγωγής</w:t>
      </w:r>
      <w:r w:rsidR="00EC2171" w:rsidRPr="004F4DE5">
        <w:t xml:space="preserve"> που </w:t>
      </w:r>
      <w:r w:rsidR="00190F14" w:rsidRPr="004F4DE5">
        <w:t>απο</w:t>
      </w:r>
      <w:r w:rsidR="00037B3F" w:rsidRPr="004F4DE5">
        <w:t>σ</w:t>
      </w:r>
      <w:r w:rsidR="00190F14" w:rsidRPr="004F4DE5">
        <w:t>κοπεί</w:t>
      </w:r>
      <w:r w:rsidR="00EC2171" w:rsidRPr="004F4DE5">
        <w:t xml:space="preserve"> στην επίτευξη του μέγιστου δυνατού κέρδους ως αυτοσκοπό. Αυτή η ροπή του κεφαλαίου οδηγεί στην κεφαλαιοποίηση της παραγωγικής διαδικασίας ως η αποτελεσματικότερη μέθοδος για την αύξηση των κερδών. </w:t>
      </w:r>
      <w:r w:rsidR="00003B19" w:rsidRPr="004F4DE5">
        <w:t>Ό</w:t>
      </w:r>
      <w:r w:rsidR="00EC2171" w:rsidRPr="004F4DE5">
        <w:t xml:space="preserve">ταν όμως τα </w:t>
      </w:r>
      <w:r w:rsidR="00003B19" w:rsidRPr="004F4DE5">
        <w:t xml:space="preserve">αυξημένα </w:t>
      </w:r>
      <w:r w:rsidR="00EC2171" w:rsidRPr="004F4DE5">
        <w:t xml:space="preserve">κέρδη εκτιμώνται </w:t>
      </w:r>
      <w:r w:rsidR="00003B19" w:rsidRPr="004F4DE5">
        <w:t xml:space="preserve">ως προς </w:t>
      </w:r>
      <w:r w:rsidR="00EC2171" w:rsidRPr="004F4DE5">
        <w:t xml:space="preserve">το </w:t>
      </w:r>
      <w:r w:rsidR="00447ED7" w:rsidRPr="004F4DE5">
        <w:t>επενδυμένο</w:t>
      </w:r>
      <w:r w:rsidR="00EC2171" w:rsidRPr="004F4DE5">
        <w:t xml:space="preserve"> κεφάλαιο διαπιστώνεται θεωρητικά και τεκμηριώνεται εμπειρικά </w:t>
      </w:r>
      <w:r w:rsidR="00E71A1C" w:rsidRPr="004F4DE5">
        <w:t xml:space="preserve">η </w:t>
      </w:r>
      <w:r w:rsidR="00EC2171" w:rsidRPr="004F4DE5">
        <w:t xml:space="preserve">πτώση </w:t>
      </w:r>
      <w:r w:rsidR="00447ED7" w:rsidRPr="004F4DE5">
        <w:t>στο ποσοστό κέρδους</w:t>
      </w:r>
      <w:r w:rsidR="00003B19" w:rsidRPr="004F4DE5">
        <w:t>,</w:t>
      </w:r>
      <w:r w:rsidR="00447ED7" w:rsidRPr="004F4DE5">
        <w:t xml:space="preserve"> το οποίο σε βάθος χρόνου οδηγεί σε στασιμότητα στα κέρδη, αποθάρρυνση τ</w:t>
      </w:r>
      <w:r w:rsidR="00003B19" w:rsidRPr="004F4DE5">
        <w:t xml:space="preserve">ων </w:t>
      </w:r>
      <w:r w:rsidR="00447ED7" w:rsidRPr="004F4DE5">
        <w:t>επ</w:t>
      </w:r>
      <w:r w:rsidR="00003B19" w:rsidRPr="004F4DE5">
        <w:t>ενδύσεων</w:t>
      </w:r>
      <w:r w:rsidR="00447ED7" w:rsidRPr="004F4DE5">
        <w:t xml:space="preserve">, </w:t>
      </w:r>
      <w:r w:rsidR="00E71A1C" w:rsidRPr="004F4DE5">
        <w:t xml:space="preserve">υποχρησιμοποίηση του κεφαλαίου, </w:t>
      </w:r>
      <w:r w:rsidR="00447ED7" w:rsidRPr="004F4DE5">
        <w:t xml:space="preserve">μείωση της παραγωγής και αύξηση της ανεργίας. Αυτές είναι </w:t>
      </w:r>
      <w:r w:rsidR="00003B19" w:rsidRPr="004F4DE5">
        <w:t xml:space="preserve">οι </w:t>
      </w:r>
      <w:r w:rsidR="00447ED7" w:rsidRPr="004F4DE5">
        <w:t xml:space="preserve">τάσεις που εντοπίζονται στις χώρες του ΟΟΣΑ </w:t>
      </w:r>
      <w:r w:rsidR="00003B19" w:rsidRPr="004F4DE5">
        <w:t>και ιδίως στις ΗΠΑ (</w:t>
      </w:r>
      <w:r w:rsidR="00E8604D" w:rsidRPr="004F4DE5">
        <w:t xml:space="preserve">οι οποίες </w:t>
      </w:r>
      <w:r w:rsidR="00003B19" w:rsidRPr="004F4DE5">
        <w:t>παράγ</w:t>
      </w:r>
      <w:r w:rsidR="000029F6" w:rsidRPr="004F4DE5">
        <w:t>ουν</w:t>
      </w:r>
      <w:r w:rsidR="00003B19" w:rsidRPr="004F4DE5">
        <w:t xml:space="preserve"> το 25% περίπου του παγκόσμιου ΑΕΠ) </w:t>
      </w:r>
      <w:r w:rsidR="00447ED7" w:rsidRPr="004F4DE5">
        <w:t xml:space="preserve">και καθορίζουν την πορεία της </w:t>
      </w:r>
      <w:r w:rsidR="00003B19" w:rsidRPr="004F4DE5">
        <w:t xml:space="preserve">διεθνούς </w:t>
      </w:r>
      <w:r w:rsidR="00447ED7" w:rsidRPr="004F4DE5">
        <w:t>οικονομίας. Η ελληνική οικονομία από μόνη της</w:t>
      </w:r>
      <w:r w:rsidR="000029F6" w:rsidRPr="004F4DE5">
        <w:t>,</w:t>
      </w:r>
      <w:r w:rsidR="00447ED7" w:rsidRPr="004F4DE5">
        <w:t xml:space="preserve"> αλλά και ως μέρος της παγκόσμιας οικονομίας συμβαδίζει με αυτόν τον οικονομικό κύκλο</w:t>
      </w:r>
      <w:r w:rsidR="00E8604D" w:rsidRPr="004F4DE5">
        <w:t>,</w:t>
      </w:r>
      <w:r w:rsidR="00447ED7" w:rsidRPr="004F4DE5">
        <w:t xml:space="preserve"> </w:t>
      </w:r>
      <w:r w:rsidR="00E71A1C" w:rsidRPr="004F4DE5">
        <w:t xml:space="preserve">άλλοτε λίγο μπροστά και άλλοτε λίγο πίσω. </w:t>
      </w:r>
      <w:r w:rsidR="00447ED7" w:rsidRPr="004F4DE5">
        <w:t xml:space="preserve"> </w:t>
      </w:r>
    </w:p>
    <w:p w:rsidR="00003B19" w:rsidRDefault="00003B19" w:rsidP="008F34DE">
      <w:pPr>
        <w:pStyle w:val="21"/>
        <w:spacing w:line="276" w:lineRule="auto"/>
        <w:ind w:firstLine="360"/>
        <w:jc w:val="both"/>
      </w:pPr>
      <w:r w:rsidRPr="004F4DE5">
        <w:lastRenderedPageBreak/>
        <w:t>Το δημόσιο χρέος ως πρόβλημα της ελληνικής οικονομίας εμφανίζεται σε κάθε μεγάλη οικονομική κρίση (Τσουλφίδης</w:t>
      </w:r>
      <w:r w:rsidR="007B730B" w:rsidRPr="004F4DE5">
        <w:t xml:space="preserve"> </w:t>
      </w:r>
      <w:r w:rsidRPr="004F4DE5">
        <w:t>201</w:t>
      </w:r>
      <w:r w:rsidR="00EB6D09" w:rsidRPr="004F4DE5">
        <w:t>2</w:t>
      </w:r>
      <w:r w:rsidRPr="004F4DE5">
        <w:t>). Αυτό δεν είναι αποκλειστικά ελληνικό φαινόμενο</w:t>
      </w:r>
      <w:r w:rsidR="000029F6" w:rsidRPr="004F4DE5">
        <w:t>,</w:t>
      </w:r>
      <w:r w:rsidRPr="004F4DE5">
        <w:t xml:space="preserve"> αλλά χαρακτηριστικό όλων των ασθενέστερων οικονομιών που συστηματικά πτωχεύουν σε περιόδους μεγάλων οικονομικών κρίσεων</w:t>
      </w:r>
      <w:r w:rsidR="00AD1A4A" w:rsidRPr="004F4DE5">
        <w:t xml:space="preserve">. Η έλευση της Τρόικας και οι πολιτικές που εφαρμόστηκαν είχαν διττό διακηρυγμένο </w:t>
      </w:r>
      <w:r w:rsidR="000029F6" w:rsidRPr="004F4DE5">
        <w:t>στόχο</w:t>
      </w:r>
      <w:r w:rsidR="00AD1A4A" w:rsidRPr="004F4DE5">
        <w:t>:</w:t>
      </w:r>
      <w:r w:rsidR="000029F6" w:rsidRPr="004F4DE5">
        <w:t xml:space="preserve"> </w:t>
      </w:r>
      <w:r w:rsidR="00AD1A4A" w:rsidRPr="004F4DE5">
        <w:t xml:space="preserve">να διορθώσουν τα κακώς κείμενα της ελληνικής οικονομίας (μνημόνιο) και βεβαίως </w:t>
      </w:r>
      <w:r w:rsidR="00E71A1C" w:rsidRPr="004F4DE5">
        <w:t xml:space="preserve">στο τέλος </w:t>
      </w:r>
      <w:r w:rsidR="00AD1A4A" w:rsidRPr="004F4DE5">
        <w:t>να πάρουν πίσω τα δανεικά με κάποιο κέρδος. Μεταξύ των δύο στόχων</w:t>
      </w:r>
      <w:r w:rsidR="00E71A1C" w:rsidRPr="004F4DE5">
        <w:t>,</w:t>
      </w:r>
      <w:r w:rsidR="00AD1A4A" w:rsidRPr="004F4DE5">
        <w:t xml:space="preserve"> ο πρώτος υπάχθηκε στην εξυπηρέτηση του δεύτερου, που αποτέλεσε</w:t>
      </w:r>
      <w:r w:rsidR="00F838E3" w:rsidRPr="004F4DE5">
        <w:t>, ίσως,</w:t>
      </w:r>
      <w:r w:rsidR="00AD1A4A" w:rsidRPr="004F4DE5">
        <w:t xml:space="preserve"> το </w:t>
      </w:r>
      <w:r w:rsidR="00F838E3" w:rsidRPr="004F4DE5">
        <w:t xml:space="preserve">μόνο στόχο. </w:t>
      </w:r>
      <w:r w:rsidR="00202B76">
        <w:t xml:space="preserve">Ασφαλώς, και οι χώρες που σχεδίασαν το πρόγραμμα "διάσωσης" της ελληνικής οικονομίας δεν οραματίζονταν μια ισχυρή και ανταγωνιστική οικονομία στο Νότο. </w:t>
      </w:r>
    </w:p>
    <w:p w:rsidR="0000000E" w:rsidRPr="004F4DE5" w:rsidRDefault="0000000E" w:rsidP="0000000E">
      <w:pPr>
        <w:spacing w:line="276" w:lineRule="auto"/>
        <w:ind w:left="0" w:firstLine="284"/>
        <w:jc w:val="both"/>
        <w:rPr>
          <w:rFonts w:ascii="Times New Roman" w:hAnsi="Times New Roman" w:cs="Times New Roman"/>
          <w:lang w:val="el-GR"/>
        </w:rPr>
      </w:pPr>
    </w:p>
    <w:p w:rsidR="0000000E" w:rsidRPr="004F4DE5" w:rsidRDefault="0000000E" w:rsidP="0000000E">
      <w:pPr>
        <w:spacing w:line="276" w:lineRule="auto"/>
        <w:ind w:left="0" w:firstLine="284"/>
        <w:jc w:val="both"/>
        <w:rPr>
          <w:rFonts w:ascii="Times New Roman" w:hAnsi="Times New Roman" w:cs="Times New Roman"/>
          <w:lang w:val="el-GR"/>
        </w:rPr>
      </w:pPr>
      <w:r>
        <w:rPr>
          <w:rFonts w:ascii="Times New Roman" w:hAnsi="Times New Roman" w:cs="Times New Roman"/>
          <w:lang w:val="el-GR"/>
        </w:rPr>
        <w:t xml:space="preserve">Στη σημερινή φάση </w:t>
      </w:r>
      <w:r w:rsidRPr="004F4DE5">
        <w:rPr>
          <w:rFonts w:ascii="Times New Roman" w:hAnsi="Times New Roman" w:cs="Times New Roman"/>
          <w:lang w:val="el-GR"/>
        </w:rPr>
        <w:t xml:space="preserve">η Ελλάδα δεν πρέπει να αποδεχτεί το ρόλο </w:t>
      </w:r>
      <w:r>
        <w:rPr>
          <w:rFonts w:ascii="Times New Roman" w:hAnsi="Times New Roman" w:cs="Times New Roman"/>
          <w:lang w:val="el-GR"/>
        </w:rPr>
        <w:t xml:space="preserve">που συνήθως της αποδίδουν, δηλαδή με </w:t>
      </w:r>
      <w:r w:rsidRPr="004F4DE5">
        <w:rPr>
          <w:rFonts w:ascii="Times New Roman" w:hAnsi="Times New Roman" w:cs="Times New Roman"/>
          <w:lang w:val="el-GR"/>
        </w:rPr>
        <w:t xml:space="preserve">του ιδιώτη που δανείστηκε από τράπεζα για τις στεγαστικές του ανάγκες και τώρα βρίσκεται σε αδυναμία εκπλήρωσης των υποχρεώσεών του. Το πρόβλημα δημιουργήθηκε ιδίως από τη λειτουργία ολόκληρου του συστήματος, που εκ κατασκευής του ευνοεί τις χώρες που ξεκινούν με απόλυτο ανταγωνιστικό πλεονέκτημα και ενάντια στις χώρες με απόλυτο ανταγωνιστικό μειονέκτημα. Συνεπώς, δεν μπορεί να ζητείται από τους πολίτες να συμβάλλουν στη διάσωση της ΟΝΕ, το μέλλον της οποίας θα ήταν αμφίβολο σε περίπτωση εξόδου της Ελλάδας, και ταυτόχρονα να υφίστανται τεράστιες θυσίες ρίχνοντας στον βωμό αυτής της «ένωσης» και του χρηματοπιστωτικού κεφαλαίου το </w:t>
      </w:r>
      <w:r>
        <w:rPr>
          <w:rFonts w:ascii="Times New Roman" w:hAnsi="Times New Roman" w:cs="Times New Roman"/>
          <w:lang w:val="el-GR"/>
        </w:rPr>
        <w:t xml:space="preserve">ένα τέταρτο και πλέον </w:t>
      </w:r>
      <w:r w:rsidRPr="004F4DE5">
        <w:rPr>
          <w:rFonts w:ascii="Times New Roman" w:hAnsi="Times New Roman" w:cs="Times New Roman"/>
          <w:lang w:val="el-GR"/>
        </w:rPr>
        <w:t>του εργατικού της δυναμικού προκειμένου η χώρα να εκπληρώνει τις συμβατικές της υποχρεώσεις προς τους εταίρους της. Η επίτευξη αυτών των υποχρεώσεων οδηγεί σε υψηλότερη φορολογία προκειμένου να πληρωθούν τόκοι ή χρε</w:t>
      </w:r>
      <w:r w:rsidRPr="004F4DE5">
        <w:rPr>
          <w:rFonts w:ascii="Times New Roman" w:hAnsi="Times New Roman" w:cs="Times New Roman"/>
          <w:lang w:val="en-US"/>
        </w:rPr>
        <w:t>o</w:t>
      </w:r>
      <w:r w:rsidRPr="004F4DE5">
        <w:rPr>
          <w:rFonts w:ascii="Times New Roman" w:hAnsi="Times New Roman" w:cs="Times New Roman"/>
          <w:lang w:val="el-GR"/>
        </w:rPr>
        <w:t>λύσια ή και τα δύο μαζί, επομένως ακόμη λιγότερη επένδυση και άρα ανάπτυξη, συνεπώς υψηλότερη φορολογία για να επιτευχθούν τα ίδια φορολογικά έσοδα κ.ο.κ. σε μία ελικοειδή και εν τέλει καταστροφική κάθοδο που για την ανακοπή της θα πρέπει ληφθούν ριζοσπαστικές αποφάσεις.</w:t>
      </w:r>
    </w:p>
    <w:p w:rsidR="0093174F" w:rsidRDefault="0093174F" w:rsidP="008F34DE">
      <w:pPr>
        <w:pStyle w:val="21"/>
        <w:spacing w:line="276" w:lineRule="auto"/>
        <w:ind w:firstLine="360"/>
        <w:jc w:val="both"/>
      </w:pPr>
    </w:p>
    <w:p w:rsidR="00B315CD" w:rsidRPr="004F4DE5" w:rsidRDefault="00B315CD" w:rsidP="008A024D">
      <w:pPr>
        <w:spacing w:line="276" w:lineRule="auto"/>
        <w:ind w:left="0" w:firstLine="284"/>
        <w:jc w:val="both"/>
        <w:rPr>
          <w:rFonts w:ascii="Times New Roman" w:eastAsia="Times New Roman" w:hAnsi="Times New Roman" w:cs="Times New Roman"/>
          <w:lang w:val="el-GR" w:eastAsia="el-GR"/>
        </w:rPr>
      </w:pPr>
      <w:r>
        <w:rPr>
          <w:rFonts w:ascii="Times New Roman" w:eastAsia="Times New Roman" w:hAnsi="Times New Roman" w:cs="Times New Roman"/>
          <w:lang w:val="el-GR" w:eastAsia="el-GR"/>
        </w:rPr>
        <w:t>Τέλος</w:t>
      </w:r>
      <w:r w:rsidRPr="004F4DE5">
        <w:rPr>
          <w:rFonts w:ascii="Times New Roman" w:eastAsia="Times New Roman" w:hAnsi="Times New Roman" w:cs="Times New Roman"/>
          <w:lang w:val="el-GR" w:eastAsia="el-GR"/>
        </w:rPr>
        <w:t>, αν</w:t>
      </w:r>
      <w:r>
        <w:rPr>
          <w:rFonts w:ascii="Times New Roman" w:eastAsia="Times New Roman" w:hAnsi="Times New Roman" w:cs="Times New Roman"/>
          <w:lang w:val="el-GR" w:eastAsia="el-GR"/>
        </w:rPr>
        <w:t xml:space="preserve"> </w:t>
      </w:r>
      <w:r w:rsidRPr="004F4DE5">
        <w:rPr>
          <w:rFonts w:ascii="Times New Roman" w:eastAsia="Times New Roman" w:hAnsi="Times New Roman" w:cs="Times New Roman"/>
          <w:lang w:val="el-GR" w:eastAsia="el-GR"/>
        </w:rPr>
        <w:t xml:space="preserve">πούμε ότι η </w:t>
      </w:r>
      <w:r>
        <w:rPr>
          <w:rFonts w:ascii="Times New Roman" w:eastAsia="Times New Roman" w:hAnsi="Times New Roman" w:cs="Times New Roman"/>
          <w:lang w:val="el-GR" w:eastAsia="el-GR"/>
        </w:rPr>
        <w:t xml:space="preserve">διεύρυνση της </w:t>
      </w:r>
      <w:r w:rsidRPr="004F4DE5">
        <w:rPr>
          <w:rFonts w:ascii="Times New Roman" w:eastAsia="Times New Roman" w:hAnsi="Times New Roman" w:cs="Times New Roman"/>
          <w:lang w:val="el-GR" w:eastAsia="el-GR"/>
        </w:rPr>
        <w:t>ανισοκατανομή</w:t>
      </w:r>
      <w:r>
        <w:rPr>
          <w:rFonts w:ascii="Times New Roman" w:eastAsia="Times New Roman" w:hAnsi="Times New Roman" w:cs="Times New Roman"/>
          <w:lang w:val="el-GR" w:eastAsia="el-GR"/>
        </w:rPr>
        <w:t>ς</w:t>
      </w:r>
      <w:r w:rsidRPr="004F4DE5">
        <w:rPr>
          <w:rFonts w:ascii="Times New Roman" w:eastAsia="Times New Roman" w:hAnsi="Times New Roman" w:cs="Times New Roman"/>
          <w:lang w:val="el-GR" w:eastAsia="el-GR"/>
        </w:rPr>
        <w:t xml:space="preserve"> </w:t>
      </w:r>
      <w:r>
        <w:rPr>
          <w:rFonts w:ascii="Times New Roman" w:eastAsia="Times New Roman" w:hAnsi="Times New Roman" w:cs="Times New Roman"/>
          <w:lang w:val="el-GR" w:eastAsia="el-GR"/>
        </w:rPr>
        <w:t xml:space="preserve">εισοδήματος που διαπιστώσαμε </w:t>
      </w:r>
      <w:r w:rsidRPr="004F4DE5">
        <w:rPr>
          <w:rFonts w:ascii="Times New Roman" w:eastAsia="Times New Roman" w:hAnsi="Times New Roman" w:cs="Times New Roman"/>
          <w:lang w:val="el-GR" w:eastAsia="el-GR"/>
        </w:rPr>
        <w:t>είναι αποτέλεσμα της κρίσης, τότε είναι βέβαιο ότι η ανάκαμψη της οικονομίας επηρεάζεται από τη διεύρυνση των ανισοτήτων για τους εξής λόγους: (1) η μεσαία τάξη που συνθλίβεται από την κρίση δεν διαθέτει το εισόδημα που χρειάζεται προκειμένου να τονώσει τη ζήτηση (2) τα χαμηλά εισοδήματα οδηγούν σε μείωση των φορολογικών εσόδων (3) η μείωση των δαπανών για εκπαίδευση (σημειωτέον, η εκπαίδευση οδηγεί στην ισοκατανομή τους εισοδήματος) επιτείνει μια ήδη άσχημη κατάσταση (4) εφεξής οι οικονομικές διακυμάνσεις θα είναι πιο έντονες αν όχι και πιο συχνές (η προοδευτική φορολογία λειτουργεί εξομαλυντικά του οικονομικού κύκλου).</w:t>
      </w:r>
    </w:p>
    <w:p w:rsidR="00B315CD" w:rsidRPr="004F4DE5" w:rsidRDefault="00B315CD" w:rsidP="00B315CD">
      <w:pPr>
        <w:ind w:left="0" w:firstLine="0"/>
        <w:jc w:val="both"/>
        <w:rPr>
          <w:rFonts w:ascii="Times New Roman" w:eastAsia="Times New Roman" w:hAnsi="Times New Roman" w:cs="Times New Roman"/>
          <w:lang w:val="el-GR" w:eastAsia="el-GR"/>
        </w:rPr>
      </w:pPr>
      <w:r w:rsidRPr="004F4DE5">
        <w:rPr>
          <w:rFonts w:ascii="Times New Roman" w:eastAsia="Times New Roman" w:hAnsi="Times New Roman" w:cs="Times New Roman"/>
          <w:lang w:val="el-GR" w:eastAsia="el-GR"/>
        </w:rPr>
        <w:t> </w:t>
      </w:r>
    </w:p>
    <w:p w:rsidR="00B315CD" w:rsidRPr="003D2094" w:rsidRDefault="00B315CD" w:rsidP="008A024D">
      <w:pPr>
        <w:spacing w:line="276" w:lineRule="auto"/>
        <w:ind w:left="0" w:firstLine="284"/>
        <w:jc w:val="both"/>
        <w:rPr>
          <w:rFonts w:ascii="Times New Roman" w:hAnsi="Times New Roman" w:cs="Times New Roman"/>
          <w:lang w:val="el-GR"/>
        </w:rPr>
      </w:pPr>
      <w:r w:rsidRPr="004F4DE5">
        <w:rPr>
          <w:rFonts w:ascii="Times New Roman" w:eastAsia="Times New Roman" w:hAnsi="Times New Roman" w:cs="Times New Roman"/>
          <w:lang w:val="el-GR" w:eastAsia="el-GR"/>
        </w:rPr>
        <w:t xml:space="preserve">Επομένως, μια πολιτική μείωσης των εισοδηματικών ανισοτήτων δεν βασίζεται </w:t>
      </w:r>
      <w:r>
        <w:rPr>
          <w:rFonts w:ascii="Times New Roman" w:eastAsia="Times New Roman" w:hAnsi="Times New Roman" w:cs="Times New Roman"/>
          <w:lang w:val="el-GR" w:eastAsia="el-GR"/>
        </w:rPr>
        <w:t>(</w:t>
      </w:r>
      <w:r w:rsidRPr="004F4DE5">
        <w:rPr>
          <w:rFonts w:ascii="Times New Roman" w:eastAsia="Times New Roman" w:hAnsi="Times New Roman" w:cs="Times New Roman"/>
          <w:lang w:val="el-GR" w:eastAsia="el-GR"/>
        </w:rPr>
        <w:t>μόνο</w:t>
      </w:r>
      <w:r>
        <w:rPr>
          <w:rFonts w:ascii="Times New Roman" w:eastAsia="Times New Roman" w:hAnsi="Times New Roman" w:cs="Times New Roman"/>
          <w:lang w:val="el-GR" w:eastAsia="el-GR"/>
        </w:rPr>
        <w:t xml:space="preserve">, όπως πολλοί θεωρούν) </w:t>
      </w:r>
      <w:r w:rsidRPr="004F4DE5">
        <w:rPr>
          <w:rFonts w:ascii="Times New Roman" w:eastAsia="Times New Roman" w:hAnsi="Times New Roman" w:cs="Times New Roman"/>
          <w:lang w:val="el-GR" w:eastAsia="el-GR"/>
        </w:rPr>
        <w:t xml:space="preserve">σε ουμανιστικούς λόγους, αλλά προπάντων σε οικονομικούς. Όσο πιο εξισωτική γίνεται μια κοινωνία, τόσο το καλύτερο για την αύξηση της παραγωγικότητας. Η ιδέα είναι ότι οι ακραίες εισοδηματικές ανισότητες </w:t>
      </w:r>
      <w:r w:rsidRPr="004F4DE5">
        <w:rPr>
          <w:rFonts w:ascii="Times New Roman" w:eastAsia="MS Mincho" w:hAnsi="Times New Roman" w:cs="Times New Roman"/>
          <w:lang w:val="el-GR" w:eastAsia="ja-JP"/>
        </w:rPr>
        <w:t xml:space="preserve">(σημειωτέον, εντείνονται στην Ελλάδα) </w:t>
      </w:r>
      <w:r w:rsidRPr="004F4DE5">
        <w:rPr>
          <w:rFonts w:ascii="Times New Roman" w:eastAsia="Times New Roman" w:hAnsi="Times New Roman" w:cs="Times New Roman"/>
          <w:lang w:val="el-GR" w:eastAsia="el-GR"/>
        </w:rPr>
        <w:t>αποθαρρύνουν τη συμμετοχή, διότι τείνουν</w:t>
      </w:r>
      <w:r>
        <w:rPr>
          <w:rFonts w:ascii="Times New Roman" w:eastAsia="Times New Roman" w:hAnsi="Times New Roman" w:cs="Times New Roman"/>
          <w:lang w:val="el-GR" w:eastAsia="el-GR"/>
        </w:rPr>
        <w:t xml:space="preserve"> να περιθωριοποιούν τα μέλη της </w:t>
      </w:r>
      <w:r w:rsidRPr="004F4DE5">
        <w:rPr>
          <w:rFonts w:ascii="Times New Roman" w:eastAsia="Times New Roman" w:hAnsi="Times New Roman" w:cs="Times New Roman"/>
          <w:lang w:val="el-GR" w:eastAsia="el-GR"/>
        </w:rPr>
        <w:t xml:space="preserve">κοινωνίας, με αποτέλεσμα  να εξασθενεί το κίνητρο της μεγαλύτερης δυνατής συνεισφοράς. Αντίθετα, μια πιο </w:t>
      </w:r>
      <w:r w:rsidRPr="00114601">
        <w:rPr>
          <w:rFonts w:ascii="Times New Roman" w:eastAsia="Times New Roman" w:hAnsi="Times New Roman" w:cs="Times New Roman"/>
          <w:lang w:val="el-GR" w:eastAsia="el-GR"/>
        </w:rPr>
        <w:t xml:space="preserve">εξισωτική </w:t>
      </w:r>
      <w:r w:rsidRPr="00114601">
        <w:rPr>
          <w:rFonts w:ascii="Times New Roman" w:eastAsia="MS Mincho" w:hAnsi="Times New Roman" w:cs="Times New Roman"/>
          <w:bCs/>
          <w:lang w:val="el-GR" w:eastAsia="ja-JP"/>
        </w:rPr>
        <w:t>και άρα αλληλέγγυα κοινωνία</w:t>
      </w:r>
      <w:r w:rsidRPr="004F4DE5">
        <w:rPr>
          <w:rFonts w:ascii="Times New Roman" w:eastAsia="MS Mincho" w:hAnsi="Times New Roman" w:cs="Times New Roman"/>
          <w:b/>
          <w:bCs/>
          <w:lang w:val="el-GR" w:eastAsia="ja-JP"/>
        </w:rPr>
        <w:t xml:space="preserve"> </w:t>
      </w:r>
      <w:r w:rsidRPr="004F4DE5">
        <w:rPr>
          <w:rFonts w:ascii="Times New Roman" w:eastAsia="Times New Roman" w:hAnsi="Times New Roman" w:cs="Times New Roman"/>
          <w:lang w:val="el-GR" w:eastAsia="el-GR"/>
        </w:rPr>
        <w:t>επιτυγχάνει τη μεγαλύτερη δυνατή κινητοποίηση των μελών της</w:t>
      </w:r>
      <w:r>
        <w:rPr>
          <w:rFonts w:ascii="Times New Roman" w:eastAsia="Times New Roman" w:hAnsi="Times New Roman" w:cs="Times New Roman"/>
          <w:lang w:val="el-GR" w:eastAsia="el-GR"/>
        </w:rPr>
        <w:t xml:space="preserve"> </w:t>
      </w:r>
      <w:r w:rsidRPr="004F4DE5">
        <w:rPr>
          <w:rFonts w:ascii="Times New Roman" w:eastAsia="MS Mincho" w:hAnsi="Times New Roman" w:cs="Times New Roman"/>
          <w:lang w:val="el-GR" w:eastAsia="ja-JP"/>
        </w:rPr>
        <w:t xml:space="preserve">και </w:t>
      </w:r>
      <w:r>
        <w:rPr>
          <w:rFonts w:ascii="Times New Roman" w:eastAsia="MS Mincho" w:hAnsi="Times New Roman" w:cs="Times New Roman"/>
          <w:lang w:val="el-GR" w:eastAsia="ja-JP"/>
        </w:rPr>
        <w:t xml:space="preserve">οδηγεί στα καλύτερα δυνατά οικονομικά αποτελέσματα </w:t>
      </w:r>
      <w:r w:rsidRPr="004F4DE5">
        <w:rPr>
          <w:rFonts w:ascii="Times New Roman" w:eastAsia="MS Mincho" w:hAnsi="Times New Roman" w:cs="Times New Roman"/>
          <w:lang w:val="el-GR" w:eastAsia="ja-JP"/>
        </w:rPr>
        <w:t>(</w:t>
      </w:r>
      <w:r>
        <w:rPr>
          <w:rFonts w:ascii="Times New Roman" w:eastAsia="MS Mincho" w:hAnsi="Times New Roman" w:cs="Times New Roman"/>
          <w:lang w:val="el-GR" w:eastAsia="ja-JP"/>
        </w:rPr>
        <w:t xml:space="preserve">δηλαδή στη βελτίωσης της παραγωγικότητας και </w:t>
      </w:r>
      <w:r w:rsidRPr="004F4DE5">
        <w:rPr>
          <w:rFonts w:ascii="Times New Roman" w:eastAsia="MS Mincho" w:hAnsi="Times New Roman" w:cs="Times New Roman"/>
          <w:lang w:val="el-GR" w:eastAsia="ja-JP"/>
        </w:rPr>
        <w:t>ανταγωνιστικότητα</w:t>
      </w:r>
      <w:r>
        <w:rPr>
          <w:rFonts w:ascii="Times New Roman" w:eastAsia="MS Mincho" w:hAnsi="Times New Roman" w:cs="Times New Roman"/>
          <w:lang w:val="el-GR" w:eastAsia="ja-JP"/>
        </w:rPr>
        <w:t>ς</w:t>
      </w:r>
      <w:r w:rsidRPr="004F4DE5">
        <w:rPr>
          <w:rFonts w:ascii="Times New Roman" w:eastAsia="MS Mincho" w:hAnsi="Times New Roman" w:cs="Times New Roman"/>
          <w:lang w:val="el-GR" w:eastAsia="ja-JP"/>
        </w:rPr>
        <w:t>). Ενώ οι κραυγαλέες ανισότητες πλούτου οδηγούν σε κατασπατάληση πόρων.</w:t>
      </w:r>
    </w:p>
    <w:p w:rsidR="00B315CD" w:rsidRPr="00A1372E" w:rsidRDefault="00B315CD" w:rsidP="00B315CD">
      <w:pPr>
        <w:ind w:left="0" w:firstLine="0"/>
        <w:jc w:val="both"/>
        <w:rPr>
          <w:rFonts w:ascii="Times New Roman" w:hAnsi="Times New Roman" w:cs="Times New Roman"/>
          <w:lang w:val="el-GR"/>
        </w:rPr>
      </w:pPr>
    </w:p>
    <w:p w:rsidR="00B315CD" w:rsidRDefault="00B315CD" w:rsidP="008F34DE">
      <w:pPr>
        <w:pStyle w:val="21"/>
        <w:spacing w:line="276" w:lineRule="auto"/>
        <w:ind w:firstLine="360"/>
        <w:jc w:val="both"/>
      </w:pPr>
    </w:p>
    <w:p w:rsidR="008803DE" w:rsidRPr="007C4849" w:rsidRDefault="00DD5749" w:rsidP="008803DE">
      <w:pPr>
        <w:pStyle w:val="21"/>
        <w:spacing w:line="288" w:lineRule="auto"/>
        <w:rPr>
          <w:b/>
        </w:rPr>
      </w:pPr>
      <w:r w:rsidRPr="004F4DE5">
        <w:rPr>
          <w:b/>
        </w:rPr>
        <w:t>Αναφορές</w:t>
      </w:r>
    </w:p>
    <w:p w:rsidR="008803DE" w:rsidRPr="008803DE" w:rsidRDefault="008803DE" w:rsidP="008803DE">
      <w:pPr>
        <w:pStyle w:val="21"/>
        <w:spacing w:line="288" w:lineRule="auto"/>
        <w:rPr>
          <w:b/>
          <w:lang w:val="en-US"/>
        </w:rPr>
      </w:pPr>
      <w:proofErr w:type="gramStart"/>
      <w:r w:rsidRPr="008803DE">
        <w:rPr>
          <w:lang w:val="en-US"/>
        </w:rPr>
        <w:t>Dum</w:t>
      </w:r>
      <w:r w:rsidRPr="007C4849">
        <w:t>é</w:t>
      </w:r>
      <w:r w:rsidRPr="008803DE">
        <w:rPr>
          <w:lang w:val="en-US"/>
        </w:rPr>
        <w:t>nil</w:t>
      </w:r>
      <w:r w:rsidRPr="007C4849">
        <w:t xml:space="preserve"> </w:t>
      </w:r>
      <w:r w:rsidRPr="008803DE">
        <w:rPr>
          <w:lang w:val="en-US"/>
        </w:rPr>
        <w:t>G</w:t>
      </w:r>
      <w:r w:rsidRPr="007C4849">
        <w:t xml:space="preserve">. </w:t>
      </w:r>
      <w:r w:rsidRPr="008803DE">
        <w:rPr>
          <w:lang w:val="en-US"/>
        </w:rPr>
        <w:t>and</w:t>
      </w:r>
      <w:r w:rsidRPr="007C4849">
        <w:t xml:space="preserve"> </w:t>
      </w:r>
      <w:r w:rsidRPr="008803DE">
        <w:rPr>
          <w:lang w:val="en-US"/>
        </w:rPr>
        <w:t>L</w:t>
      </w:r>
      <w:r w:rsidRPr="007C4849">
        <w:t>é</w:t>
      </w:r>
      <w:r w:rsidRPr="008803DE">
        <w:rPr>
          <w:lang w:val="en-US"/>
        </w:rPr>
        <w:t>vy</w:t>
      </w:r>
      <w:r w:rsidRPr="007C4849">
        <w:t xml:space="preserve">, </w:t>
      </w:r>
      <w:r w:rsidRPr="008803DE">
        <w:rPr>
          <w:lang w:val="en-US"/>
        </w:rPr>
        <w:t>D</w:t>
      </w:r>
      <w:r w:rsidRPr="007C4849">
        <w:t>. (2014).</w:t>
      </w:r>
      <w:proofErr w:type="gramEnd"/>
      <w:r w:rsidRPr="007C4849">
        <w:t xml:space="preserve"> </w:t>
      </w:r>
      <w:r w:rsidRPr="008803DE">
        <w:rPr>
          <w:lang w:val="en-US"/>
        </w:rPr>
        <w:t>The Crisis of the Early 21</w:t>
      </w:r>
      <w:r w:rsidRPr="008803DE">
        <w:rPr>
          <w:vertAlign w:val="superscript"/>
          <w:lang w:val="en-US"/>
        </w:rPr>
        <w:t>st</w:t>
      </w:r>
      <w:r w:rsidRPr="008803DE">
        <w:rPr>
          <w:lang w:val="en-US"/>
        </w:rPr>
        <w:t xml:space="preserve"> Century: A Critical</w:t>
      </w:r>
    </w:p>
    <w:p w:rsidR="008803DE" w:rsidRPr="008803DE" w:rsidRDefault="008803DE" w:rsidP="008803DE">
      <w:pPr>
        <w:pStyle w:val="a3"/>
        <w:autoSpaceDE w:val="0"/>
        <w:autoSpaceDN w:val="0"/>
        <w:adjustRightInd w:val="0"/>
        <w:ind w:left="360" w:firstLine="0"/>
        <w:rPr>
          <w:rFonts w:ascii="Times New Roman" w:hAnsi="Times New Roman" w:cs="Times New Roman"/>
          <w:lang w:val="en-US"/>
        </w:rPr>
      </w:pPr>
      <w:r w:rsidRPr="008803DE">
        <w:rPr>
          <w:rFonts w:ascii="Times New Roman" w:hAnsi="Times New Roman" w:cs="Times New Roman"/>
          <w:lang w:val="en-US"/>
        </w:rPr>
        <w:t xml:space="preserve">Review </w:t>
      </w:r>
      <w:proofErr w:type="gramStart"/>
      <w:r w:rsidRPr="008803DE">
        <w:rPr>
          <w:rFonts w:ascii="Times New Roman" w:hAnsi="Times New Roman" w:cs="Times New Roman"/>
          <w:lang w:val="en-US"/>
        </w:rPr>
        <w:t xml:space="preserve">of  </w:t>
      </w:r>
      <w:r w:rsidR="002524B8">
        <w:rPr>
          <w:rFonts w:ascii="Times New Roman" w:hAnsi="Times New Roman" w:cs="Times New Roman"/>
          <w:lang w:val="en-US"/>
        </w:rPr>
        <w:t>A</w:t>
      </w:r>
      <w:r w:rsidRPr="008803DE">
        <w:rPr>
          <w:rFonts w:ascii="Times New Roman" w:hAnsi="Times New Roman" w:cs="Times New Roman"/>
          <w:lang w:val="en-US"/>
        </w:rPr>
        <w:t>lternative</w:t>
      </w:r>
      <w:proofErr w:type="gramEnd"/>
      <w:r w:rsidRPr="008803DE">
        <w:rPr>
          <w:rFonts w:ascii="Times New Roman" w:hAnsi="Times New Roman" w:cs="Times New Roman"/>
          <w:lang w:val="en-US"/>
        </w:rPr>
        <w:t xml:space="preserve"> Interpretations. (Preliminary draft) </w:t>
      </w:r>
      <w:r w:rsidRPr="008803DE">
        <w:rPr>
          <w:rFonts w:ascii="Times New Roman" w:hAnsi="Times New Roman" w:cs="Times New Roman"/>
        </w:rPr>
        <w:t>http://www.jourdan.ens.fr/levy/</w:t>
      </w:r>
    </w:p>
    <w:p w:rsidR="008803DE" w:rsidRPr="008803DE" w:rsidRDefault="008803DE" w:rsidP="00E8604D">
      <w:pPr>
        <w:tabs>
          <w:tab w:val="left" w:pos="720"/>
        </w:tabs>
        <w:ind w:left="360" w:hanging="360"/>
        <w:jc w:val="both"/>
        <w:rPr>
          <w:rFonts w:ascii="Times New Roman" w:hAnsi="Times New Roman" w:cs="Times New Roman"/>
          <w:lang w:val="en-US"/>
        </w:rPr>
      </w:pPr>
    </w:p>
    <w:p w:rsidR="001A262D" w:rsidRPr="001A262D" w:rsidRDefault="001A262D" w:rsidP="00E8604D">
      <w:pPr>
        <w:tabs>
          <w:tab w:val="left" w:pos="720"/>
        </w:tabs>
        <w:ind w:left="360" w:hanging="360"/>
        <w:jc w:val="both"/>
        <w:rPr>
          <w:rFonts w:ascii="Times New Roman" w:hAnsi="Times New Roman" w:cs="Times New Roman"/>
          <w:lang w:val="en-US"/>
        </w:rPr>
      </w:pPr>
      <w:r w:rsidRPr="001A262D">
        <w:rPr>
          <w:rFonts w:ascii="Times New Roman" w:hAnsi="Times New Roman" w:cs="Times New Roman"/>
          <w:lang w:val="en-US"/>
        </w:rPr>
        <w:t>Hobsbawm</w:t>
      </w:r>
      <w:r w:rsidR="0000000E" w:rsidRPr="00905F73">
        <w:rPr>
          <w:rFonts w:ascii="Times New Roman" w:hAnsi="Times New Roman" w:cs="Times New Roman"/>
          <w:lang w:val="en-US"/>
        </w:rPr>
        <w:t xml:space="preserve"> </w:t>
      </w:r>
      <w:r w:rsidRPr="001A262D">
        <w:rPr>
          <w:rFonts w:ascii="Times New Roman" w:hAnsi="Times New Roman" w:cs="Times New Roman"/>
          <w:lang w:val="en-US"/>
        </w:rPr>
        <w:t>E. (1987)</w:t>
      </w:r>
      <w:r w:rsidR="0000000E" w:rsidRPr="00905F73">
        <w:rPr>
          <w:rFonts w:ascii="Times New Roman" w:hAnsi="Times New Roman" w:cs="Times New Roman"/>
          <w:lang w:val="en-US"/>
        </w:rPr>
        <w:t>.</w:t>
      </w:r>
      <w:r w:rsidRPr="001A262D">
        <w:rPr>
          <w:rFonts w:ascii="Times New Roman" w:hAnsi="Times New Roman" w:cs="Times New Roman"/>
          <w:lang w:val="en-US"/>
        </w:rPr>
        <w:t xml:space="preserve"> </w:t>
      </w:r>
      <w:r w:rsidRPr="001A262D">
        <w:rPr>
          <w:rFonts w:ascii="Times New Roman" w:hAnsi="Times New Roman" w:cs="Times New Roman"/>
          <w:i/>
          <w:lang w:val="en-US"/>
        </w:rPr>
        <w:t>The Age of Empire, 1875-1914</w:t>
      </w:r>
      <w:r w:rsidRPr="001A262D">
        <w:rPr>
          <w:rFonts w:ascii="Times New Roman" w:hAnsi="Times New Roman" w:cs="Times New Roman"/>
          <w:lang w:val="en-US"/>
        </w:rPr>
        <w:t xml:space="preserve">. New York: </w:t>
      </w:r>
      <w:r w:rsidRPr="001A262D">
        <w:rPr>
          <w:rFonts w:ascii="Times New Roman" w:hAnsi="Times New Roman" w:cs="Times New Roman"/>
        </w:rPr>
        <w:t>Weidenfeld &amp; Nicolson.</w:t>
      </w:r>
    </w:p>
    <w:p w:rsidR="001A262D" w:rsidRPr="001A262D" w:rsidRDefault="001A262D" w:rsidP="00E8604D">
      <w:pPr>
        <w:tabs>
          <w:tab w:val="left" w:pos="720"/>
        </w:tabs>
        <w:ind w:left="360" w:hanging="360"/>
        <w:jc w:val="both"/>
        <w:rPr>
          <w:rFonts w:ascii="Times New Roman" w:hAnsi="Times New Roman" w:cs="Times New Roman"/>
          <w:lang w:val="en-US"/>
        </w:rPr>
      </w:pPr>
    </w:p>
    <w:p w:rsidR="008663AC" w:rsidRPr="00905F73" w:rsidRDefault="008663AC" w:rsidP="00273007">
      <w:pPr>
        <w:tabs>
          <w:tab w:val="left" w:pos="720"/>
        </w:tabs>
        <w:ind w:left="360" w:hanging="360"/>
        <w:jc w:val="both"/>
        <w:rPr>
          <w:rFonts w:ascii="Times New Roman" w:hAnsi="Times New Roman" w:cs="Times New Roman"/>
          <w:lang w:val="en-US"/>
        </w:rPr>
      </w:pPr>
      <w:r w:rsidRPr="004F4DE5">
        <w:rPr>
          <w:rFonts w:ascii="Times New Roman" w:hAnsi="Times New Roman" w:cs="Times New Roman"/>
          <w:lang w:val="en-US"/>
        </w:rPr>
        <w:t>Kaldor</w:t>
      </w:r>
      <w:r w:rsidR="00F925A9" w:rsidRPr="004F4DE5">
        <w:rPr>
          <w:rFonts w:ascii="Times New Roman" w:hAnsi="Times New Roman" w:cs="Times New Roman"/>
          <w:lang w:val="en-US"/>
        </w:rPr>
        <w:t xml:space="preserve"> </w:t>
      </w:r>
      <w:r w:rsidR="00666D47" w:rsidRPr="004F4DE5">
        <w:rPr>
          <w:rFonts w:ascii="Times New Roman" w:hAnsi="Times New Roman" w:cs="Times New Roman"/>
          <w:lang w:val="en-US"/>
        </w:rPr>
        <w:t>N. (1967)</w:t>
      </w:r>
      <w:r w:rsidR="0000000E" w:rsidRPr="00905F73">
        <w:rPr>
          <w:rFonts w:ascii="Times New Roman" w:hAnsi="Times New Roman" w:cs="Times New Roman"/>
          <w:lang w:val="en-US"/>
        </w:rPr>
        <w:t>.</w:t>
      </w:r>
      <w:r w:rsidR="00666D47" w:rsidRPr="004F4DE5">
        <w:rPr>
          <w:rFonts w:ascii="Times New Roman" w:hAnsi="Times New Roman" w:cs="Times New Roman"/>
          <w:lang w:val="en-US"/>
        </w:rPr>
        <w:t xml:space="preserve"> </w:t>
      </w:r>
      <w:proofErr w:type="gramStart"/>
      <w:r w:rsidRPr="004F4DE5">
        <w:rPr>
          <w:rFonts w:ascii="Times New Roman" w:hAnsi="Times New Roman" w:cs="Times New Roman"/>
          <w:i/>
          <w:lang w:val="en-US"/>
        </w:rPr>
        <w:t>Strategic Factors in Economic Development</w:t>
      </w:r>
      <w:r w:rsidRPr="004F4DE5">
        <w:rPr>
          <w:rFonts w:ascii="Times New Roman" w:hAnsi="Times New Roman" w:cs="Times New Roman"/>
          <w:lang w:val="en-US"/>
        </w:rPr>
        <w:t>.</w:t>
      </w:r>
      <w:proofErr w:type="gramEnd"/>
      <w:r w:rsidRPr="004F4DE5">
        <w:rPr>
          <w:rFonts w:ascii="Times New Roman" w:hAnsi="Times New Roman" w:cs="Times New Roman"/>
          <w:lang w:val="en-US"/>
        </w:rPr>
        <w:t xml:space="preserve"> </w:t>
      </w:r>
      <w:r w:rsidR="00273007" w:rsidRPr="004F4DE5">
        <w:rPr>
          <w:rFonts w:ascii="Times New Roman" w:hAnsi="Times New Roman" w:cs="Times New Roman"/>
        </w:rPr>
        <w:t>New</w:t>
      </w:r>
      <w:r w:rsidR="00273007" w:rsidRPr="00905F73">
        <w:rPr>
          <w:rFonts w:ascii="Times New Roman" w:hAnsi="Times New Roman" w:cs="Times New Roman"/>
          <w:lang w:val="en-US"/>
        </w:rPr>
        <w:t xml:space="preserve"> </w:t>
      </w:r>
      <w:r w:rsidR="00273007" w:rsidRPr="004F4DE5">
        <w:rPr>
          <w:rFonts w:ascii="Times New Roman" w:hAnsi="Times New Roman" w:cs="Times New Roman"/>
        </w:rPr>
        <w:t>York</w:t>
      </w:r>
      <w:r w:rsidR="00273007" w:rsidRPr="00905F73">
        <w:rPr>
          <w:rFonts w:ascii="Times New Roman" w:hAnsi="Times New Roman" w:cs="Times New Roman"/>
          <w:lang w:val="en-US"/>
        </w:rPr>
        <w:t>:</w:t>
      </w:r>
      <w:r w:rsidRPr="00905F73">
        <w:rPr>
          <w:rFonts w:ascii="Times New Roman" w:hAnsi="Times New Roman" w:cs="Times New Roman"/>
          <w:lang w:val="en-US"/>
        </w:rPr>
        <w:t xml:space="preserve"> </w:t>
      </w:r>
      <w:r w:rsidRPr="004F4DE5">
        <w:rPr>
          <w:rFonts w:ascii="Times New Roman" w:hAnsi="Times New Roman" w:cs="Times New Roman"/>
        </w:rPr>
        <w:t>Cornell</w:t>
      </w:r>
      <w:r w:rsidRPr="00905F73">
        <w:rPr>
          <w:rFonts w:ascii="Times New Roman" w:hAnsi="Times New Roman" w:cs="Times New Roman"/>
          <w:lang w:val="en-US"/>
        </w:rPr>
        <w:t xml:space="preserve"> </w:t>
      </w:r>
      <w:r w:rsidRPr="004F4DE5">
        <w:rPr>
          <w:rFonts w:ascii="Times New Roman" w:hAnsi="Times New Roman" w:cs="Times New Roman"/>
        </w:rPr>
        <w:t>University</w:t>
      </w:r>
      <w:r w:rsidRPr="00905F73">
        <w:rPr>
          <w:rFonts w:ascii="Times New Roman" w:hAnsi="Times New Roman" w:cs="Times New Roman"/>
          <w:lang w:val="en-US"/>
        </w:rPr>
        <w:t>.</w:t>
      </w:r>
    </w:p>
    <w:p w:rsidR="00A40C36" w:rsidRPr="00905F73" w:rsidRDefault="00A40C36" w:rsidP="00273007">
      <w:pPr>
        <w:tabs>
          <w:tab w:val="left" w:pos="720"/>
        </w:tabs>
        <w:ind w:left="360" w:hanging="360"/>
        <w:jc w:val="both"/>
        <w:rPr>
          <w:rFonts w:ascii="Times New Roman" w:hAnsi="Times New Roman" w:cs="Times New Roman"/>
          <w:lang w:val="en-US"/>
        </w:rPr>
      </w:pPr>
    </w:p>
    <w:p w:rsidR="00F925A9" w:rsidRDefault="00F925A9" w:rsidP="00273007">
      <w:pPr>
        <w:tabs>
          <w:tab w:val="left" w:pos="720"/>
        </w:tabs>
        <w:ind w:left="360" w:hanging="360"/>
        <w:jc w:val="both"/>
        <w:rPr>
          <w:rFonts w:ascii="Times New Roman" w:hAnsi="Times New Roman" w:cs="Times New Roman"/>
          <w:lang w:val="en-US"/>
        </w:rPr>
      </w:pPr>
      <w:r w:rsidRPr="004F4DE5">
        <w:rPr>
          <w:rFonts w:ascii="Times New Roman" w:hAnsi="Times New Roman" w:cs="Times New Roman"/>
          <w:lang w:val="el-GR"/>
        </w:rPr>
        <w:t>Μαριόλης</w:t>
      </w:r>
      <w:r w:rsidRPr="00905F73">
        <w:rPr>
          <w:rFonts w:ascii="Times New Roman" w:hAnsi="Times New Roman" w:cs="Times New Roman"/>
          <w:lang w:val="en-US"/>
        </w:rPr>
        <w:t xml:space="preserve"> </w:t>
      </w:r>
      <w:r w:rsidRPr="004F4DE5">
        <w:rPr>
          <w:rFonts w:ascii="Times New Roman" w:hAnsi="Times New Roman" w:cs="Times New Roman"/>
          <w:lang w:val="el-GR"/>
        </w:rPr>
        <w:t>Θ</w:t>
      </w:r>
      <w:r w:rsidR="00666D47" w:rsidRPr="00905F73">
        <w:rPr>
          <w:rFonts w:ascii="Times New Roman" w:hAnsi="Times New Roman" w:cs="Times New Roman"/>
          <w:lang w:val="en-US"/>
        </w:rPr>
        <w:t>. (2011)</w:t>
      </w:r>
      <w:r w:rsidR="0000000E" w:rsidRPr="00905F73">
        <w:rPr>
          <w:rFonts w:ascii="Times New Roman" w:hAnsi="Times New Roman" w:cs="Times New Roman"/>
          <w:lang w:val="en-US"/>
        </w:rPr>
        <w:t>.</w:t>
      </w:r>
      <w:r w:rsidRPr="00905F73">
        <w:rPr>
          <w:rFonts w:ascii="Times New Roman" w:hAnsi="Times New Roman" w:cs="Times New Roman"/>
          <w:lang w:val="en-US"/>
        </w:rPr>
        <w:t xml:space="preserve"> </w:t>
      </w:r>
      <w:r w:rsidRPr="0000000E">
        <w:rPr>
          <w:rFonts w:ascii="Times New Roman" w:hAnsi="Times New Roman" w:cs="Times New Roman"/>
          <w:i/>
          <w:lang w:val="el-GR"/>
        </w:rPr>
        <w:t>Ελλάδα, Ευρωπαϊκή Ένωση και Οικονομική Κρίση</w:t>
      </w:r>
      <w:r w:rsidRPr="004F4DE5">
        <w:rPr>
          <w:rFonts w:ascii="Times New Roman" w:hAnsi="Times New Roman" w:cs="Times New Roman"/>
          <w:lang w:val="el-GR"/>
        </w:rPr>
        <w:t>. Αθήνα</w:t>
      </w:r>
      <w:r w:rsidRPr="00905F73">
        <w:rPr>
          <w:rFonts w:ascii="Times New Roman" w:hAnsi="Times New Roman" w:cs="Times New Roman"/>
          <w:lang w:val="el-GR"/>
        </w:rPr>
        <w:t xml:space="preserve">: </w:t>
      </w:r>
      <w:r w:rsidRPr="004F4DE5">
        <w:rPr>
          <w:rFonts w:ascii="Times New Roman" w:hAnsi="Times New Roman" w:cs="Times New Roman"/>
          <w:lang w:val="el-GR"/>
        </w:rPr>
        <w:t>Εκδόσεις</w:t>
      </w:r>
      <w:r w:rsidRPr="00905F73">
        <w:rPr>
          <w:rFonts w:ascii="Times New Roman" w:hAnsi="Times New Roman" w:cs="Times New Roman"/>
          <w:lang w:val="el-GR"/>
        </w:rPr>
        <w:t xml:space="preserve"> </w:t>
      </w:r>
      <w:r w:rsidRPr="004F4DE5">
        <w:rPr>
          <w:rFonts w:ascii="Times New Roman" w:hAnsi="Times New Roman" w:cs="Times New Roman"/>
          <w:lang w:val="en-US"/>
        </w:rPr>
        <w:t>Matura</w:t>
      </w:r>
      <w:r w:rsidRPr="00905F73">
        <w:rPr>
          <w:rFonts w:ascii="Times New Roman" w:hAnsi="Times New Roman" w:cs="Times New Roman"/>
          <w:lang w:val="el-GR"/>
        </w:rPr>
        <w:t>.</w:t>
      </w:r>
    </w:p>
    <w:p w:rsidR="00051822" w:rsidRPr="00051822" w:rsidRDefault="00051822" w:rsidP="00273007">
      <w:pPr>
        <w:tabs>
          <w:tab w:val="left" w:pos="720"/>
        </w:tabs>
        <w:ind w:left="360" w:hanging="360"/>
        <w:jc w:val="both"/>
        <w:rPr>
          <w:rFonts w:ascii="Times New Roman" w:hAnsi="Times New Roman" w:cs="Times New Roman"/>
          <w:lang w:val="en-US"/>
        </w:rPr>
      </w:pPr>
    </w:p>
    <w:p w:rsidR="0000000E" w:rsidRPr="00051822" w:rsidRDefault="00051822" w:rsidP="00273007">
      <w:pPr>
        <w:tabs>
          <w:tab w:val="left" w:pos="720"/>
        </w:tabs>
        <w:ind w:left="360" w:hanging="360"/>
        <w:jc w:val="both"/>
        <w:rPr>
          <w:rStyle w:val="st"/>
          <w:rFonts w:ascii="Times New Roman" w:hAnsi="Times New Roman" w:cs="Times New Roman"/>
        </w:rPr>
      </w:pPr>
      <w:r w:rsidRPr="00051822">
        <w:rPr>
          <w:rFonts w:ascii="Times New Roman" w:hAnsi="Times New Roman" w:cs="Times New Roman"/>
          <w:lang w:val="en-US"/>
        </w:rPr>
        <w:t xml:space="preserve">Maniatis T. and </w:t>
      </w:r>
      <w:proofErr w:type="gramStart"/>
      <w:r w:rsidRPr="00051822">
        <w:rPr>
          <w:rFonts w:ascii="Times New Roman" w:hAnsi="Times New Roman" w:cs="Times New Roman"/>
          <w:lang w:val="en-US"/>
        </w:rPr>
        <w:t>Passas  C</w:t>
      </w:r>
      <w:proofErr w:type="gramEnd"/>
      <w:r w:rsidRPr="00051822">
        <w:rPr>
          <w:rFonts w:ascii="Times New Roman" w:hAnsi="Times New Roman" w:cs="Times New Roman"/>
          <w:lang w:val="en-US"/>
        </w:rPr>
        <w:t xml:space="preserve">. (2013). </w:t>
      </w:r>
      <w:r w:rsidRPr="00051822">
        <w:rPr>
          <w:rStyle w:val="st"/>
          <w:rFonts w:ascii="Times New Roman" w:hAnsi="Times New Roman" w:cs="Times New Roman"/>
        </w:rPr>
        <w:t xml:space="preserve">Profitability, capital accumulation and crisis in the </w:t>
      </w:r>
      <w:r>
        <w:rPr>
          <w:rStyle w:val="st"/>
          <w:rFonts w:ascii="Times New Roman" w:hAnsi="Times New Roman" w:cs="Times New Roman"/>
        </w:rPr>
        <w:t xml:space="preserve">Greek Economy, </w:t>
      </w:r>
      <w:r w:rsidRPr="00051822">
        <w:rPr>
          <w:rStyle w:val="st"/>
          <w:rFonts w:ascii="Times New Roman" w:hAnsi="Times New Roman" w:cs="Times New Roman"/>
        </w:rPr>
        <w:t>1958–2009: a Marxist analysis</w:t>
      </w:r>
      <w:r w:rsidR="00D96A00">
        <w:rPr>
          <w:rStyle w:val="st"/>
          <w:rFonts w:ascii="Times New Roman" w:hAnsi="Times New Roman" w:cs="Times New Roman"/>
        </w:rPr>
        <w:t>.</w:t>
      </w:r>
      <w:r w:rsidRPr="00051822">
        <w:rPr>
          <w:rStyle w:val="st"/>
          <w:rFonts w:ascii="Times New Roman" w:hAnsi="Times New Roman" w:cs="Times New Roman"/>
        </w:rPr>
        <w:t xml:space="preserve"> </w:t>
      </w:r>
      <w:r w:rsidRPr="00051822">
        <w:rPr>
          <w:rStyle w:val="a8"/>
          <w:rFonts w:ascii="Times New Roman" w:hAnsi="Times New Roman" w:cs="Times New Roman"/>
        </w:rPr>
        <w:t xml:space="preserve">Review of Political Economy </w:t>
      </w:r>
      <w:r w:rsidRPr="00051822">
        <w:rPr>
          <w:rStyle w:val="a8"/>
          <w:rFonts w:ascii="Times New Roman" w:hAnsi="Times New Roman" w:cs="Times New Roman"/>
          <w:i w:val="0"/>
        </w:rPr>
        <w:t>25</w:t>
      </w:r>
      <w:r w:rsidRPr="00051822">
        <w:rPr>
          <w:rStyle w:val="st"/>
          <w:rFonts w:ascii="Times New Roman" w:hAnsi="Times New Roman" w:cs="Times New Roman"/>
          <w:i/>
        </w:rPr>
        <w:t xml:space="preserve"> (</w:t>
      </w:r>
      <w:r w:rsidRPr="00051822">
        <w:rPr>
          <w:rStyle w:val="a8"/>
          <w:rFonts w:ascii="Times New Roman" w:hAnsi="Times New Roman" w:cs="Times New Roman"/>
          <w:i w:val="0"/>
        </w:rPr>
        <w:t>4</w:t>
      </w:r>
      <w:r w:rsidRPr="00051822">
        <w:rPr>
          <w:rStyle w:val="st"/>
          <w:rFonts w:ascii="Times New Roman" w:hAnsi="Times New Roman" w:cs="Times New Roman"/>
          <w:i/>
        </w:rPr>
        <w:t>),</w:t>
      </w:r>
      <w:r w:rsidRPr="00051822">
        <w:rPr>
          <w:rStyle w:val="st"/>
          <w:rFonts w:ascii="Times New Roman" w:hAnsi="Times New Roman" w:cs="Times New Roman"/>
        </w:rPr>
        <w:t xml:space="preserve"> 624-649.</w:t>
      </w:r>
    </w:p>
    <w:p w:rsidR="00051822" w:rsidRPr="00051822" w:rsidRDefault="00051822" w:rsidP="00273007">
      <w:pPr>
        <w:tabs>
          <w:tab w:val="left" w:pos="720"/>
        </w:tabs>
        <w:ind w:left="360" w:hanging="360"/>
        <w:jc w:val="both"/>
        <w:rPr>
          <w:rFonts w:ascii="Times New Roman" w:hAnsi="Times New Roman" w:cs="Times New Roman"/>
          <w:lang w:val="en-US"/>
        </w:rPr>
      </w:pPr>
    </w:p>
    <w:p w:rsidR="0000000E" w:rsidRPr="007C4849" w:rsidRDefault="0000000E" w:rsidP="00273007">
      <w:pPr>
        <w:tabs>
          <w:tab w:val="left" w:pos="720"/>
        </w:tabs>
        <w:ind w:left="360" w:hanging="360"/>
        <w:jc w:val="both"/>
        <w:rPr>
          <w:rFonts w:ascii="Times New Roman" w:hAnsi="Times New Roman" w:cs="Times New Roman"/>
          <w:lang w:val="en-US"/>
        </w:rPr>
      </w:pPr>
      <w:proofErr w:type="gramStart"/>
      <w:r>
        <w:rPr>
          <w:rFonts w:ascii="Times New Roman" w:hAnsi="Times New Roman" w:cs="Times New Roman"/>
          <w:lang w:val="en-US"/>
        </w:rPr>
        <w:t>Mazower</w:t>
      </w:r>
      <w:r w:rsidRPr="00051822">
        <w:rPr>
          <w:rFonts w:ascii="Times New Roman" w:hAnsi="Times New Roman" w:cs="Times New Roman"/>
          <w:lang w:val="en-US"/>
        </w:rPr>
        <w:t xml:space="preserve">  </w:t>
      </w:r>
      <w:r>
        <w:rPr>
          <w:rFonts w:ascii="Times New Roman" w:hAnsi="Times New Roman" w:cs="Times New Roman"/>
          <w:lang w:val="en-US"/>
        </w:rPr>
        <w:t>M</w:t>
      </w:r>
      <w:proofErr w:type="gramEnd"/>
      <w:r w:rsidRPr="00051822">
        <w:rPr>
          <w:rFonts w:ascii="Times New Roman" w:hAnsi="Times New Roman" w:cs="Times New Roman"/>
          <w:lang w:val="en-US"/>
        </w:rPr>
        <w:t xml:space="preserve">. (1994). </w:t>
      </w:r>
      <w:r w:rsidRPr="0000000E">
        <w:rPr>
          <w:rFonts w:ascii="Times New Roman" w:hAnsi="Times New Roman" w:cs="Times New Roman"/>
          <w:i/>
          <w:lang w:val="el-GR"/>
        </w:rPr>
        <w:t>Η</w:t>
      </w:r>
      <w:r w:rsidRPr="007C4849">
        <w:rPr>
          <w:rFonts w:ascii="Times New Roman" w:hAnsi="Times New Roman" w:cs="Times New Roman"/>
          <w:i/>
          <w:lang w:val="en-US"/>
        </w:rPr>
        <w:t xml:space="preserve"> </w:t>
      </w:r>
      <w:r w:rsidRPr="0000000E">
        <w:rPr>
          <w:rFonts w:ascii="Times New Roman" w:hAnsi="Times New Roman" w:cs="Times New Roman"/>
          <w:i/>
          <w:lang w:val="el-GR"/>
        </w:rPr>
        <w:t>Ελλάδα</w:t>
      </w:r>
      <w:r w:rsidRPr="007C4849">
        <w:rPr>
          <w:rFonts w:ascii="Times New Roman" w:hAnsi="Times New Roman" w:cs="Times New Roman"/>
          <w:i/>
          <w:lang w:val="en-US"/>
        </w:rPr>
        <w:t xml:space="preserve"> </w:t>
      </w:r>
      <w:r w:rsidRPr="0000000E">
        <w:rPr>
          <w:rFonts w:ascii="Times New Roman" w:hAnsi="Times New Roman" w:cs="Times New Roman"/>
          <w:i/>
          <w:lang w:val="el-GR"/>
        </w:rPr>
        <w:t>του</w:t>
      </w:r>
      <w:r w:rsidRPr="007C4849">
        <w:rPr>
          <w:rFonts w:ascii="Times New Roman" w:hAnsi="Times New Roman" w:cs="Times New Roman"/>
          <w:i/>
          <w:lang w:val="en-US"/>
        </w:rPr>
        <w:t xml:space="preserve"> </w:t>
      </w:r>
      <w:r w:rsidRPr="0000000E">
        <w:rPr>
          <w:rFonts w:ascii="Times New Roman" w:hAnsi="Times New Roman" w:cs="Times New Roman"/>
          <w:i/>
          <w:lang w:val="el-GR"/>
        </w:rPr>
        <w:t>Χίτλερ</w:t>
      </w:r>
      <w:r w:rsidRPr="007C4849">
        <w:rPr>
          <w:rFonts w:ascii="Times New Roman" w:hAnsi="Times New Roman" w:cs="Times New Roman"/>
          <w:lang w:val="en-US"/>
        </w:rPr>
        <w:t xml:space="preserve">. </w:t>
      </w:r>
      <w:r>
        <w:rPr>
          <w:rFonts w:ascii="Times New Roman" w:hAnsi="Times New Roman" w:cs="Times New Roman"/>
          <w:lang w:val="el-GR"/>
        </w:rPr>
        <w:t>Αθήνα</w:t>
      </w:r>
      <w:r w:rsidRPr="007C4849">
        <w:rPr>
          <w:rFonts w:ascii="Times New Roman" w:hAnsi="Times New Roman" w:cs="Times New Roman"/>
          <w:lang w:val="en-US"/>
        </w:rPr>
        <w:t xml:space="preserve"> </w:t>
      </w:r>
      <w:r w:rsidR="002524B8">
        <w:rPr>
          <w:rFonts w:ascii="Times New Roman" w:hAnsi="Times New Roman" w:cs="Times New Roman"/>
          <w:lang w:val="el-GR"/>
        </w:rPr>
        <w:t>Αλεξάνδρεια</w:t>
      </w:r>
      <w:r w:rsidRPr="007C4849">
        <w:rPr>
          <w:rFonts w:ascii="Times New Roman" w:hAnsi="Times New Roman" w:cs="Times New Roman"/>
          <w:lang w:val="en-US"/>
        </w:rPr>
        <w:t>.</w:t>
      </w:r>
    </w:p>
    <w:p w:rsidR="0000000E" w:rsidRPr="007C4849" w:rsidRDefault="0000000E" w:rsidP="00273007">
      <w:pPr>
        <w:tabs>
          <w:tab w:val="left" w:pos="720"/>
        </w:tabs>
        <w:ind w:left="360" w:hanging="360"/>
        <w:jc w:val="both"/>
        <w:rPr>
          <w:rFonts w:ascii="Times New Roman" w:hAnsi="Times New Roman" w:cs="Times New Roman"/>
          <w:lang w:val="en-US"/>
        </w:rPr>
      </w:pPr>
    </w:p>
    <w:p w:rsidR="00992ED5" w:rsidRPr="0000000E" w:rsidRDefault="00992ED5" w:rsidP="00992ED5">
      <w:pPr>
        <w:autoSpaceDE w:val="0"/>
        <w:autoSpaceDN w:val="0"/>
        <w:adjustRightInd w:val="0"/>
        <w:rPr>
          <w:rFonts w:ascii="Times New Roman" w:eastAsia="TimesNewRoman" w:hAnsi="Times New Roman" w:cs="Times New Roman"/>
          <w:sz w:val="24"/>
          <w:lang w:val="el-GR"/>
        </w:rPr>
      </w:pPr>
      <w:r w:rsidRPr="0000000E">
        <w:rPr>
          <w:rFonts w:ascii="Times New Roman" w:eastAsia="TimesNewRoman" w:hAnsi="Times New Roman" w:cs="Times New Roman"/>
          <w:sz w:val="24"/>
          <w:lang w:val="en-US"/>
        </w:rPr>
        <w:t xml:space="preserve">Mejorado, A. and Roman, M. 2014. </w:t>
      </w:r>
      <w:r w:rsidRPr="0000000E">
        <w:rPr>
          <w:rFonts w:ascii="Times New Roman" w:eastAsia="TimesNewRoman" w:hAnsi="Times New Roman" w:cs="Times New Roman"/>
          <w:i/>
          <w:sz w:val="24"/>
          <w:lang w:val="en-US"/>
        </w:rPr>
        <w:t>Profitability and the Great Recession: The Role of Accumulation Trends in the Financial Crisis</w:t>
      </w:r>
      <w:r w:rsidRPr="0000000E">
        <w:rPr>
          <w:rFonts w:ascii="Times New Roman" w:eastAsia="TimesNewRoman" w:hAnsi="Times New Roman" w:cs="Times New Roman"/>
          <w:sz w:val="24"/>
          <w:lang w:val="en-US"/>
        </w:rPr>
        <w:t>. New</w:t>
      </w:r>
      <w:r w:rsidRPr="0000000E">
        <w:rPr>
          <w:rFonts w:ascii="Times New Roman" w:eastAsia="TimesNewRoman" w:hAnsi="Times New Roman" w:cs="Times New Roman"/>
          <w:sz w:val="24"/>
          <w:lang w:val="el-GR"/>
        </w:rPr>
        <w:t xml:space="preserve"> </w:t>
      </w:r>
      <w:r w:rsidRPr="0000000E">
        <w:rPr>
          <w:rFonts w:ascii="Times New Roman" w:eastAsia="TimesNewRoman" w:hAnsi="Times New Roman" w:cs="Times New Roman"/>
          <w:sz w:val="24"/>
          <w:lang w:val="en-US"/>
        </w:rPr>
        <w:t>York</w:t>
      </w:r>
      <w:r w:rsidRPr="0000000E">
        <w:rPr>
          <w:rFonts w:ascii="Times New Roman" w:eastAsia="TimesNewRoman" w:hAnsi="Times New Roman" w:cs="Times New Roman"/>
          <w:sz w:val="24"/>
          <w:lang w:val="el-GR"/>
        </w:rPr>
        <w:t xml:space="preserve">: </w:t>
      </w:r>
      <w:r w:rsidRPr="0000000E">
        <w:rPr>
          <w:rFonts w:ascii="Times New Roman" w:eastAsia="TimesNewRoman" w:hAnsi="Times New Roman" w:cs="Times New Roman"/>
          <w:sz w:val="24"/>
          <w:lang w:val="en-US"/>
        </w:rPr>
        <w:t>Routledge</w:t>
      </w:r>
      <w:r w:rsidRPr="0000000E">
        <w:rPr>
          <w:rFonts w:ascii="Times New Roman" w:eastAsia="TimesNewRoman" w:hAnsi="Times New Roman" w:cs="Times New Roman"/>
          <w:sz w:val="24"/>
          <w:lang w:val="el-GR"/>
        </w:rPr>
        <w:t>.</w:t>
      </w:r>
    </w:p>
    <w:p w:rsidR="00992ED5" w:rsidRPr="0000000E" w:rsidRDefault="00992ED5" w:rsidP="00273007">
      <w:pPr>
        <w:tabs>
          <w:tab w:val="left" w:pos="720"/>
        </w:tabs>
        <w:ind w:left="360" w:hanging="360"/>
        <w:jc w:val="both"/>
        <w:rPr>
          <w:rFonts w:ascii="Times New Roman" w:hAnsi="Times New Roman" w:cs="Times New Roman"/>
          <w:lang w:val="el-GR"/>
        </w:rPr>
      </w:pPr>
    </w:p>
    <w:p w:rsidR="00273007" w:rsidRPr="00905F73" w:rsidRDefault="00E8604D" w:rsidP="00273007">
      <w:pPr>
        <w:tabs>
          <w:tab w:val="left" w:pos="720"/>
        </w:tabs>
        <w:ind w:left="360" w:hanging="360"/>
        <w:jc w:val="both"/>
        <w:rPr>
          <w:rFonts w:ascii="Times New Roman" w:hAnsi="Times New Roman" w:cs="Times New Roman"/>
          <w:lang w:val="el-GR"/>
        </w:rPr>
      </w:pPr>
      <w:r w:rsidRPr="0000000E">
        <w:rPr>
          <w:rFonts w:ascii="Times New Roman" w:hAnsi="Times New Roman" w:cs="Times New Roman"/>
          <w:lang w:val="el-GR"/>
        </w:rPr>
        <w:t>Μπάτσης</w:t>
      </w:r>
      <w:r w:rsidR="007B730B" w:rsidRPr="0000000E">
        <w:rPr>
          <w:rFonts w:ascii="Times New Roman" w:hAnsi="Times New Roman" w:cs="Times New Roman"/>
          <w:lang w:val="el-GR"/>
        </w:rPr>
        <w:t xml:space="preserve"> </w:t>
      </w:r>
      <w:r w:rsidRPr="0000000E">
        <w:rPr>
          <w:rFonts w:ascii="Times New Roman" w:hAnsi="Times New Roman" w:cs="Times New Roman"/>
          <w:lang w:val="el-GR"/>
        </w:rPr>
        <w:t>Δ.</w:t>
      </w:r>
      <w:r w:rsidR="007B730B" w:rsidRPr="0000000E">
        <w:rPr>
          <w:rFonts w:ascii="Times New Roman" w:hAnsi="Times New Roman" w:cs="Times New Roman"/>
          <w:lang w:val="el-GR"/>
        </w:rPr>
        <w:t xml:space="preserve"> </w:t>
      </w:r>
      <w:r w:rsidR="00666D47" w:rsidRPr="0000000E">
        <w:rPr>
          <w:rFonts w:ascii="Times New Roman" w:hAnsi="Times New Roman" w:cs="Times New Roman"/>
          <w:lang w:val="el-GR"/>
        </w:rPr>
        <w:t>(1947 [1977])</w:t>
      </w:r>
      <w:r w:rsidR="00F94571">
        <w:rPr>
          <w:rFonts w:ascii="Times New Roman" w:hAnsi="Times New Roman" w:cs="Times New Roman"/>
          <w:lang w:val="el-GR"/>
        </w:rPr>
        <w:t>.</w:t>
      </w:r>
      <w:r w:rsidRPr="0000000E">
        <w:rPr>
          <w:rFonts w:ascii="Times New Roman" w:hAnsi="Times New Roman" w:cs="Times New Roman"/>
          <w:lang w:val="el-GR"/>
        </w:rPr>
        <w:t xml:space="preserve"> </w:t>
      </w:r>
      <w:r w:rsidRPr="0000000E">
        <w:rPr>
          <w:rFonts w:ascii="Times New Roman" w:hAnsi="Times New Roman" w:cs="Times New Roman"/>
          <w:i/>
          <w:lang w:val="el-GR"/>
        </w:rPr>
        <w:t>Η Βαρειά Βιομηχανία στην Ελλάδα</w:t>
      </w:r>
      <w:r w:rsidRPr="004F4DE5">
        <w:rPr>
          <w:rFonts w:ascii="Times New Roman" w:hAnsi="Times New Roman" w:cs="Times New Roman"/>
          <w:lang w:val="el-GR"/>
        </w:rPr>
        <w:t>. Αθήνα</w:t>
      </w:r>
      <w:r w:rsidRPr="00905F73">
        <w:rPr>
          <w:rFonts w:ascii="Times New Roman" w:hAnsi="Times New Roman" w:cs="Times New Roman"/>
          <w:lang w:val="el-GR"/>
        </w:rPr>
        <w:t xml:space="preserve">: </w:t>
      </w:r>
      <w:r w:rsidRPr="004F4DE5">
        <w:rPr>
          <w:rFonts w:ascii="Times New Roman" w:hAnsi="Times New Roman" w:cs="Times New Roman"/>
          <w:lang w:val="el-GR"/>
        </w:rPr>
        <w:t>Κέδρος</w:t>
      </w:r>
      <w:r w:rsidRPr="00905F73">
        <w:rPr>
          <w:rFonts w:ascii="Times New Roman" w:hAnsi="Times New Roman" w:cs="Times New Roman"/>
          <w:lang w:val="el-GR"/>
        </w:rPr>
        <w:t>.</w:t>
      </w:r>
      <w:r w:rsidR="007B730B" w:rsidRPr="00905F73">
        <w:rPr>
          <w:rFonts w:ascii="Times New Roman" w:hAnsi="Times New Roman" w:cs="Times New Roman"/>
          <w:lang w:val="el-GR"/>
        </w:rPr>
        <w:br/>
      </w:r>
    </w:p>
    <w:p w:rsidR="007B730B" w:rsidRPr="004F4DE5" w:rsidRDefault="00DD5749" w:rsidP="00273007">
      <w:pPr>
        <w:tabs>
          <w:tab w:val="left" w:pos="720"/>
        </w:tabs>
        <w:ind w:left="360" w:hanging="360"/>
        <w:jc w:val="both"/>
        <w:rPr>
          <w:rFonts w:ascii="Times New Roman" w:hAnsi="Times New Roman" w:cs="Times New Roman"/>
        </w:rPr>
      </w:pPr>
      <w:proofErr w:type="gramStart"/>
      <w:r w:rsidRPr="004F4DE5">
        <w:rPr>
          <w:rFonts w:ascii="Times New Roman" w:hAnsi="Times New Roman" w:cs="Times New Roman"/>
          <w:lang w:val="en-US"/>
        </w:rPr>
        <w:t>Paitaridis</w:t>
      </w:r>
      <w:r w:rsidR="00F925A9" w:rsidRPr="00905F73">
        <w:rPr>
          <w:rFonts w:ascii="Times New Roman" w:hAnsi="Times New Roman" w:cs="Times New Roman"/>
          <w:lang w:val="el-GR"/>
        </w:rPr>
        <w:t xml:space="preserve"> </w:t>
      </w:r>
      <w:r w:rsidRPr="004F4DE5">
        <w:rPr>
          <w:rFonts w:ascii="Times New Roman" w:hAnsi="Times New Roman" w:cs="Times New Roman"/>
          <w:lang w:val="en-US"/>
        </w:rPr>
        <w:t>D</w:t>
      </w:r>
      <w:r w:rsidRPr="00905F73">
        <w:rPr>
          <w:rFonts w:ascii="Times New Roman" w:hAnsi="Times New Roman" w:cs="Times New Roman"/>
          <w:lang w:val="el-GR"/>
        </w:rPr>
        <w:t xml:space="preserve">. </w:t>
      </w:r>
      <w:r w:rsidR="00F925A9" w:rsidRPr="00905F73">
        <w:rPr>
          <w:rFonts w:ascii="Times New Roman" w:hAnsi="Times New Roman" w:cs="Times New Roman"/>
          <w:lang w:val="el-GR"/>
        </w:rPr>
        <w:t>&amp;</w:t>
      </w:r>
      <w:r w:rsidRPr="00905F73">
        <w:rPr>
          <w:rFonts w:ascii="Times New Roman" w:hAnsi="Times New Roman" w:cs="Times New Roman"/>
          <w:lang w:val="el-GR"/>
        </w:rPr>
        <w:t xml:space="preserve"> </w:t>
      </w:r>
      <w:r w:rsidRPr="004F4DE5">
        <w:rPr>
          <w:rFonts w:ascii="Times New Roman" w:hAnsi="Times New Roman" w:cs="Times New Roman"/>
          <w:lang w:val="en-US"/>
        </w:rPr>
        <w:t>Tsoulfidis</w:t>
      </w:r>
      <w:r w:rsidRPr="00905F73">
        <w:rPr>
          <w:rFonts w:ascii="Times New Roman" w:hAnsi="Times New Roman" w:cs="Times New Roman"/>
          <w:lang w:val="el-GR"/>
        </w:rPr>
        <w:t xml:space="preserve"> </w:t>
      </w:r>
      <w:r w:rsidRPr="004F4DE5">
        <w:rPr>
          <w:rFonts w:ascii="Times New Roman" w:hAnsi="Times New Roman" w:cs="Times New Roman"/>
          <w:lang w:val="en-US"/>
        </w:rPr>
        <w:t>L</w:t>
      </w:r>
      <w:r w:rsidRPr="00905F73">
        <w:rPr>
          <w:rFonts w:ascii="Times New Roman" w:hAnsi="Times New Roman" w:cs="Times New Roman"/>
          <w:lang w:val="el-GR"/>
        </w:rPr>
        <w:t>. (2012)</w:t>
      </w:r>
      <w:r w:rsidR="0000000E" w:rsidRPr="00905F73">
        <w:rPr>
          <w:rFonts w:ascii="Times New Roman" w:hAnsi="Times New Roman" w:cs="Times New Roman"/>
          <w:lang w:val="el-GR"/>
        </w:rPr>
        <w:t>.</w:t>
      </w:r>
      <w:proofErr w:type="gramEnd"/>
      <w:r w:rsidRPr="00905F73">
        <w:rPr>
          <w:rFonts w:ascii="Times New Roman" w:hAnsi="Times New Roman" w:cs="Times New Roman"/>
          <w:lang w:val="el-GR"/>
        </w:rPr>
        <w:t xml:space="preserve"> </w:t>
      </w:r>
      <w:proofErr w:type="gramStart"/>
      <w:r w:rsidRPr="004F4DE5">
        <w:rPr>
          <w:rFonts w:ascii="Times New Roman" w:hAnsi="Times New Roman" w:cs="Times New Roman"/>
          <w:lang w:val="en-US"/>
        </w:rPr>
        <w:t>The Growth of Unproductive Activities, the Rate of Profit, and the Phase-Change of the US Economy.</w:t>
      </w:r>
      <w:proofErr w:type="gramEnd"/>
      <w:r w:rsidRPr="004F4DE5">
        <w:rPr>
          <w:rFonts w:ascii="Times New Roman" w:hAnsi="Times New Roman" w:cs="Times New Roman"/>
          <w:lang w:val="en-US"/>
        </w:rPr>
        <w:t xml:space="preserve"> </w:t>
      </w:r>
      <w:r w:rsidRPr="004F4DE5">
        <w:rPr>
          <w:rFonts w:ascii="Times New Roman" w:hAnsi="Times New Roman" w:cs="Times New Roman"/>
          <w:i/>
          <w:lang w:val="en-US"/>
        </w:rPr>
        <w:t>Review of Radical Political Economics</w:t>
      </w:r>
      <w:r w:rsidRPr="004F4DE5">
        <w:rPr>
          <w:rFonts w:ascii="Times New Roman" w:hAnsi="Times New Roman" w:cs="Times New Roman"/>
          <w:lang w:val="en-US"/>
        </w:rPr>
        <w:t>, 44: 213-33.</w:t>
      </w:r>
    </w:p>
    <w:p w:rsidR="00DD5749" w:rsidRPr="004F4DE5" w:rsidRDefault="00DD5749" w:rsidP="00273007">
      <w:pPr>
        <w:tabs>
          <w:tab w:val="left" w:pos="720"/>
        </w:tabs>
        <w:ind w:left="360" w:hanging="360"/>
        <w:jc w:val="both"/>
        <w:rPr>
          <w:rFonts w:ascii="Times New Roman" w:hAnsi="Times New Roman" w:cs="Times New Roman"/>
        </w:rPr>
      </w:pPr>
    </w:p>
    <w:p w:rsidR="003A08B4" w:rsidRPr="004F4DE5" w:rsidRDefault="00DD5749" w:rsidP="00273007">
      <w:pPr>
        <w:tabs>
          <w:tab w:val="left" w:pos="720"/>
        </w:tabs>
        <w:ind w:left="357" w:hanging="357"/>
        <w:rPr>
          <w:rFonts w:ascii="Times New Roman" w:hAnsi="Times New Roman" w:cs="Times New Roman"/>
        </w:rPr>
      </w:pPr>
      <w:proofErr w:type="gramStart"/>
      <w:r w:rsidRPr="004F4DE5">
        <w:rPr>
          <w:rFonts w:ascii="Times New Roman" w:hAnsi="Times New Roman" w:cs="Times New Roman"/>
        </w:rPr>
        <w:t>Papageorgiou</w:t>
      </w:r>
      <w:r w:rsidR="00F925A9" w:rsidRPr="004F4DE5">
        <w:rPr>
          <w:rFonts w:ascii="Times New Roman" w:hAnsi="Times New Roman" w:cs="Times New Roman"/>
        </w:rPr>
        <w:t xml:space="preserve"> </w:t>
      </w:r>
      <w:r w:rsidRPr="004F4DE5">
        <w:rPr>
          <w:rFonts w:ascii="Times New Roman" w:hAnsi="Times New Roman" w:cs="Times New Roman"/>
        </w:rPr>
        <w:t xml:space="preserve">A. </w:t>
      </w:r>
      <w:r w:rsidR="00F925A9" w:rsidRPr="004F4DE5">
        <w:rPr>
          <w:rFonts w:ascii="Times New Roman" w:hAnsi="Times New Roman" w:cs="Times New Roman"/>
        </w:rPr>
        <w:t>&amp;</w:t>
      </w:r>
      <w:r w:rsidRPr="004F4DE5">
        <w:rPr>
          <w:rFonts w:ascii="Times New Roman" w:hAnsi="Times New Roman" w:cs="Times New Roman"/>
        </w:rPr>
        <w:t xml:space="preserve"> Tsoulfidis</w:t>
      </w:r>
      <w:r w:rsidR="00F925A9" w:rsidRPr="004F4DE5">
        <w:rPr>
          <w:rFonts w:ascii="Times New Roman" w:hAnsi="Times New Roman" w:cs="Times New Roman"/>
        </w:rPr>
        <w:t xml:space="preserve"> </w:t>
      </w:r>
      <w:r w:rsidRPr="004F4DE5">
        <w:rPr>
          <w:rFonts w:ascii="Times New Roman" w:hAnsi="Times New Roman" w:cs="Times New Roman"/>
        </w:rPr>
        <w:t>L. (2006)</w:t>
      </w:r>
      <w:r w:rsidR="0000000E" w:rsidRPr="0000000E">
        <w:rPr>
          <w:rFonts w:ascii="Times New Roman" w:hAnsi="Times New Roman" w:cs="Times New Roman"/>
          <w:lang w:val="en-US"/>
        </w:rPr>
        <w:t>.</w:t>
      </w:r>
      <w:proofErr w:type="gramEnd"/>
      <w:r w:rsidRPr="004F4DE5">
        <w:rPr>
          <w:rFonts w:ascii="Times New Roman" w:hAnsi="Times New Roman" w:cs="Times New Roman"/>
        </w:rPr>
        <w:t xml:space="preserve"> </w:t>
      </w:r>
      <w:r w:rsidR="0000000E" w:rsidRPr="0000000E">
        <w:rPr>
          <w:rFonts w:ascii="Times New Roman" w:hAnsi="Times New Roman" w:cs="Times New Roman"/>
          <w:lang w:val="en-US"/>
        </w:rPr>
        <w:t xml:space="preserve"> </w:t>
      </w:r>
      <w:proofErr w:type="gramStart"/>
      <w:r w:rsidRPr="004F4DE5">
        <w:rPr>
          <w:rFonts w:ascii="Times New Roman" w:hAnsi="Times New Roman" w:cs="Times New Roman"/>
        </w:rPr>
        <w:t>Kondratie</w:t>
      </w:r>
      <w:r w:rsidR="0000000E">
        <w:rPr>
          <w:rFonts w:ascii="Times New Roman" w:hAnsi="Times New Roman" w:cs="Times New Roman"/>
        </w:rPr>
        <w:t>v, Marx and the Long Cycle</w:t>
      </w:r>
      <w:r w:rsidRPr="004F4DE5">
        <w:rPr>
          <w:rFonts w:ascii="Times New Roman" w:hAnsi="Times New Roman" w:cs="Times New Roman"/>
        </w:rPr>
        <w:t>.</w:t>
      </w:r>
      <w:proofErr w:type="gramEnd"/>
      <w:r w:rsidRPr="004F4DE5">
        <w:rPr>
          <w:rFonts w:ascii="Times New Roman" w:hAnsi="Times New Roman" w:cs="Times New Roman"/>
        </w:rPr>
        <w:t xml:space="preserve"> </w:t>
      </w:r>
      <w:r w:rsidRPr="004F4DE5">
        <w:rPr>
          <w:rFonts w:ascii="Times New Roman" w:hAnsi="Times New Roman" w:cs="Times New Roman"/>
          <w:i/>
        </w:rPr>
        <w:t>Indian Development Review</w:t>
      </w:r>
      <w:r w:rsidRPr="004F4DE5">
        <w:rPr>
          <w:rFonts w:ascii="Times New Roman" w:hAnsi="Times New Roman" w:cs="Times New Roman"/>
        </w:rPr>
        <w:t xml:space="preserve">, June 2006: </w:t>
      </w:r>
      <w:hyperlink r:id="rId15" w:history="1">
        <w:r w:rsidR="003A08B4" w:rsidRPr="004F4DE5">
          <w:rPr>
            <w:rStyle w:val="-"/>
            <w:rFonts w:ascii="Times New Roman" w:hAnsi="Times New Roman" w:cs="Times New Roman"/>
            <w:u w:val="none"/>
          </w:rPr>
          <w:t>http://ideas.repec.org/p/pra/mprapa/31355.html</w:t>
        </w:r>
      </w:hyperlink>
      <w:r w:rsidRPr="004F4DE5">
        <w:rPr>
          <w:rFonts w:ascii="Times New Roman" w:hAnsi="Times New Roman" w:cs="Times New Roman"/>
        </w:rPr>
        <w:t>.</w:t>
      </w:r>
    </w:p>
    <w:p w:rsidR="003A08B4" w:rsidRPr="004F4DE5" w:rsidRDefault="003A08B4" w:rsidP="00273007">
      <w:pPr>
        <w:tabs>
          <w:tab w:val="left" w:pos="720"/>
        </w:tabs>
        <w:ind w:left="357" w:hanging="357"/>
        <w:rPr>
          <w:rFonts w:ascii="Times New Roman" w:hAnsi="Times New Roman" w:cs="Times New Roman"/>
        </w:rPr>
      </w:pPr>
    </w:p>
    <w:p w:rsidR="0000000E" w:rsidRPr="00905F73" w:rsidRDefault="00992ED5" w:rsidP="0000000E">
      <w:pPr>
        <w:autoSpaceDE w:val="0"/>
        <w:autoSpaceDN w:val="0"/>
        <w:adjustRightInd w:val="0"/>
        <w:ind w:left="0" w:firstLine="0"/>
        <w:rPr>
          <w:rFonts w:ascii="Times New Roman" w:hAnsi="Times New Roman" w:cs="Times New Roman"/>
          <w:iCs/>
          <w:szCs w:val="18"/>
          <w:lang w:val="el-GR"/>
        </w:rPr>
      </w:pPr>
      <w:r>
        <w:rPr>
          <w:rFonts w:ascii="Times New Roman" w:hAnsi="Times New Roman" w:cs="Times New Roman"/>
          <w:color w:val="000000" w:themeColor="text1"/>
        </w:rPr>
        <w:t xml:space="preserve">Shaikh, A. </w:t>
      </w:r>
      <w:r w:rsidR="0000000E" w:rsidRPr="0000000E">
        <w:rPr>
          <w:rFonts w:ascii="Times New Roman" w:hAnsi="Times New Roman" w:cs="Times New Roman"/>
          <w:color w:val="000000" w:themeColor="text1"/>
          <w:lang w:val="en-US"/>
        </w:rPr>
        <w:t>(</w:t>
      </w:r>
      <w:r>
        <w:rPr>
          <w:rFonts w:ascii="Times New Roman" w:hAnsi="Times New Roman" w:cs="Times New Roman"/>
          <w:color w:val="000000" w:themeColor="text1"/>
        </w:rPr>
        <w:t>2011</w:t>
      </w:r>
      <w:r w:rsidR="0000000E" w:rsidRPr="0000000E">
        <w:rPr>
          <w:rFonts w:ascii="Times New Roman" w:hAnsi="Times New Roman" w:cs="Times New Roman"/>
          <w:color w:val="000000" w:themeColor="text1"/>
          <w:lang w:val="en-US"/>
        </w:rPr>
        <w:t>)</w:t>
      </w:r>
      <w:r>
        <w:rPr>
          <w:rFonts w:ascii="Times New Roman" w:hAnsi="Times New Roman" w:cs="Times New Roman"/>
          <w:color w:val="000000" w:themeColor="text1"/>
        </w:rPr>
        <w:t>.</w:t>
      </w:r>
      <w:r w:rsidRPr="00556D94">
        <w:rPr>
          <w:rFonts w:ascii="Times New Roman" w:hAnsi="Times New Roman" w:cs="Times New Roman"/>
          <w:color w:val="000000" w:themeColor="text1"/>
        </w:rPr>
        <w:t xml:space="preserve"> </w:t>
      </w:r>
      <w:r w:rsidRPr="0067467B">
        <w:rPr>
          <w:rFonts w:ascii="Times New Roman" w:hAnsi="Times New Roman" w:cs="Times New Roman"/>
          <w:szCs w:val="18"/>
        </w:rPr>
        <w:t xml:space="preserve">The </w:t>
      </w:r>
      <w:r w:rsidR="0000000E">
        <w:rPr>
          <w:rFonts w:ascii="Times New Roman" w:hAnsi="Times New Roman" w:cs="Times New Roman"/>
          <w:szCs w:val="18"/>
        </w:rPr>
        <w:t>F</w:t>
      </w:r>
      <w:r w:rsidRPr="0067467B">
        <w:rPr>
          <w:rFonts w:ascii="Times New Roman" w:hAnsi="Times New Roman" w:cs="Times New Roman"/>
          <w:szCs w:val="18"/>
        </w:rPr>
        <w:t xml:space="preserve">irst </w:t>
      </w:r>
      <w:r w:rsidR="0000000E">
        <w:rPr>
          <w:rFonts w:ascii="Times New Roman" w:hAnsi="Times New Roman" w:cs="Times New Roman"/>
          <w:szCs w:val="18"/>
        </w:rPr>
        <w:t>G</w:t>
      </w:r>
      <w:r w:rsidRPr="0067467B">
        <w:rPr>
          <w:rFonts w:ascii="Times New Roman" w:hAnsi="Times New Roman" w:cs="Times New Roman"/>
          <w:szCs w:val="18"/>
        </w:rPr>
        <w:t xml:space="preserve">reat </w:t>
      </w:r>
      <w:r w:rsidR="0000000E">
        <w:rPr>
          <w:rFonts w:ascii="Times New Roman" w:hAnsi="Times New Roman" w:cs="Times New Roman"/>
          <w:szCs w:val="18"/>
        </w:rPr>
        <w:t>D</w:t>
      </w:r>
      <w:r w:rsidRPr="0067467B">
        <w:rPr>
          <w:rFonts w:ascii="Times New Roman" w:hAnsi="Times New Roman" w:cs="Times New Roman"/>
          <w:szCs w:val="18"/>
        </w:rPr>
        <w:t xml:space="preserve">epression of the 21st </w:t>
      </w:r>
      <w:r w:rsidR="0000000E">
        <w:rPr>
          <w:rFonts w:ascii="Times New Roman" w:hAnsi="Times New Roman" w:cs="Times New Roman"/>
          <w:szCs w:val="18"/>
          <w:lang w:val="en-US"/>
        </w:rPr>
        <w:t>C</w:t>
      </w:r>
      <w:r w:rsidRPr="0067467B">
        <w:rPr>
          <w:rFonts w:ascii="Times New Roman" w:hAnsi="Times New Roman" w:cs="Times New Roman"/>
          <w:szCs w:val="18"/>
        </w:rPr>
        <w:t>entury</w:t>
      </w:r>
      <w:r w:rsidR="0000000E" w:rsidRPr="0000000E">
        <w:rPr>
          <w:rFonts w:ascii="Times New Roman" w:hAnsi="Times New Roman" w:cs="Times New Roman"/>
          <w:szCs w:val="18"/>
          <w:lang w:val="en-US"/>
        </w:rPr>
        <w:t>.</w:t>
      </w:r>
      <w:r w:rsidRPr="0067467B">
        <w:rPr>
          <w:rFonts w:ascii="Times New Roman" w:hAnsi="Times New Roman" w:cs="Times New Roman"/>
          <w:szCs w:val="18"/>
        </w:rPr>
        <w:t xml:space="preserve"> </w:t>
      </w:r>
      <w:r w:rsidRPr="0067467B">
        <w:rPr>
          <w:rFonts w:ascii="Times New Roman" w:hAnsi="Times New Roman" w:cs="Times New Roman"/>
          <w:i/>
          <w:iCs/>
          <w:szCs w:val="18"/>
        </w:rPr>
        <w:t>Socialist</w:t>
      </w:r>
      <w:r w:rsidRPr="00905F73">
        <w:rPr>
          <w:rFonts w:ascii="Times New Roman" w:hAnsi="Times New Roman" w:cs="Times New Roman"/>
          <w:i/>
          <w:iCs/>
          <w:szCs w:val="18"/>
          <w:lang w:val="el-GR"/>
        </w:rPr>
        <w:t xml:space="preserve"> </w:t>
      </w:r>
      <w:r w:rsidRPr="0067467B">
        <w:rPr>
          <w:rFonts w:ascii="Times New Roman" w:hAnsi="Times New Roman" w:cs="Times New Roman"/>
          <w:i/>
          <w:iCs/>
          <w:szCs w:val="18"/>
        </w:rPr>
        <w:t>Register</w:t>
      </w:r>
      <w:r w:rsidRPr="00905F73">
        <w:rPr>
          <w:rFonts w:ascii="Times New Roman" w:hAnsi="Times New Roman" w:cs="Times New Roman"/>
          <w:iCs/>
          <w:szCs w:val="18"/>
          <w:lang w:val="el-GR"/>
        </w:rPr>
        <w:t xml:space="preserve">, </w:t>
      </w:r>
      <w:r w:rsidRPr="005445CB">
        <w:rPr>
          <w:rFonts w:ascii="Times New Roman" w:hAnsi="Times New Roman" w:cs="Times New Roman"/>
          <w:iCs/>
          <w:szCs w:val="18"/>
        </w:rPr>
        <w:t>vol</w:t>
      </w:r>
      <w:r w:rsidRPr="00905F73">
        <w:rPr>
          <w:rFonts w:ascii="Times New Roman" w:hAnsi="Times New Roman" w:cs="Times New Roman"/>
          <w:iCs/>
          <w:szCs w:val="18"/>
          <w:lang w:val="el-GR"/>
        </w:rPr>
        <w:t>.</w:t>
      </w:r>
      <w:r w:rsidRPr="00905F73">
        <w:rPr>
          <w:rFonts w:ascii="Times New Roman" w:hAnsi="Times New Roman" w:cs="Times New Roman"/>
          <w:i/>
          <w:iCs/>
          <w:szCs w:val="18"/>
          <w:lang w:val="el-GR"/>
        </w:rPr>
        <w:t xml:space="preserve"> </w:t>
      </w:r>
      <w:r w:rsidRPr="00905F73">
        <w:rPr>
          <w:rFonts w:ascii="Times New Roman" w:hAnsi="Times New Roman" w:cs="Times New Roman"/>
          <w:iCs/>
          <w:szCs w:val="18"/>
          <w:lang w:val="el-GR"/>
        </w:rPr>
        <w:t xml:space="preserve">47: </w:t>
      </w:r>
    </w:p>
    <w:p w:rsidR="00992ED5" w:rsidRPr="000661BC" w:rsidRDefault="00992ED5" w:rsidP="0000000E">
      <w:pPr>
        <w:autoSpaceDE w:val="0"/>
        <w:autoSpaceDN w:val="0"/>
        <w:adjustRightInd w:val="0"/>
        <w:ind w:left="0" w:firstLine="284"/>
        <w:rPr>
          <w:rFonts w:ascii="Times New Roman" w:hAnsi="Times New Roman" w:cs="Times New Roman"/>
          <w:iCs/>
          <w:szCs w:val="18"/>
          <w:lang w:val="el-GR"/>
        </w:rPr>
      </w:pPr>
      <w:r w:rsidRPr="00905F73">
        <w:rPr>
          <w:rFonts w:ascii="Times New Roman" w:hAnsi="Times New Roman" w:cs="Times New Roman"/>
          <w:iCs/>
          <w:szCs w:val="18"/>
          <w:lang w:val="el-GR"/>
        </w:rPr>
        <w:t>44-</w:t>
      </w:r>
      <w:r w:rsidRPr="000661BC">
        <w:rPr>
          <w:rFonts w:ascii="Times New Roman" w:hAnsi="Times New Roman" w:cs="Times New Roman"/>
          <w:iCs/>
          <w:szCs w:val="18"/>
          <w:lang w:val="el-GR"/>
        </w:rPr>
        <w:t>63.</w:t>
      </w:r>
    </w:p>
    <w:p w:rsidR="00DD5749" w:rsidRPr="000661BC" w:rsidRDefault="00DD5749" w:rsidP="00273007">
      <w:pPr>
        <w:tabs>
          <w:tab w:val="left" w:pos="720"/>
        </w:tabs>
        <w:ind w:left="357" w:hanging="357"/>
        <w:rPr>
          <w:rFonts w:ascii="Times New Roman" w:hAnsi="Times New Roman" w:cs="Times New Roman"/>
          <w:lang w:val="el-GR"/>
        </w:rPr>
      </w:pPr>
    </w:p>
    <w:p w:rsidR="007B730B" w:rsidRPr="004F4DE5" w:rsidRDefault="00F606FE" w:rsidP="00273007">
      <w:pPr>
        <w:tabs>
          <w:tab w:val="left" w:pos="720"/>
        </w:tabs>
        <w:ind w:left="360" w:hanging="360"/>
        <w:jc w:val="both"/>
        <w:rPr>
          <w:rFonts w:ascii="Times New Roman" w:hAnsi="Times New Roman" w:cs="Times New Roman"/>
          <w:lang w:val="el-GR"/>
        </w:rPr>
      </w:pPr>
      <w:r w:rsidRPr="004F4DE5">
        <w:rPr>
          <w:rFonts w:ascii="Times New Roman" w:hAnsi="Times New Roman" w:cs="Times New Roman"/>
          <w:lang w:val="el-GR"/>
        </w:rPr>
        <w:t>Τσαλίκη</w:t>
      </w:r>
      <w:r w:rsidR="00F925A9" w:rsidRPr="004F4DE5">
        <w:rPr>
          <w:rFonts w:ascii="Times New Roman" w:hAnsi="Times New Roman" w:cs="Times New Roman"/>
          <w:lang w:val="el-GR"/>
        </w:rPr>
        <w:t xml:space="preserve"> </w:t>
      </w:r>
      <w:r w:rsidRPr="004F4DE5">
        <w:rPr>
          <w:rFonts w:ascii="Times New Roman" w:hAnsi="Times New Roman" w:cs="Times New Roman"/>
          <w:lang w:val="el-GR"/>
        </w:rPr>
        <w:t xml:space="preserve">Π. </w:t>
      </w:r>
      <w:r w:rsidR="00F925A9" w:rsidRPr="004F4DE5">
        <w:rPr>
          <w:rFonts w:ascii="Times New Roman" w:hAnsi="Times New Roman" w:cs="Times New Roman"/>
          <w:lang w:val="el-GR"/>
        </w:rPr>
        <w:t xml:space="preserve">&amp; </w:t>
      </w:r>
      <w:r w:rsidRPr="004F4DE5">
        <w:rPr>
          <w:rFonts w:ascii="Times New Roman" w:hAnsi="Times New Roman" w:cs="Times New Roman"/>
          <w:lang w:val="el-GR"/>
        </w:rPr>
        <w:t>Τσουλφίδης</w:t>
      </w:r>
      <w:r w:rsidR="00F925A9" w:rsidRPr="004F4DE5">
        <w:rPr>
          <w:rFonts w:ascii="Times New Roman" w:hAnsi="Times New Roman" w:cs="Times New Roman"/>
          <w:lang w:val="el-GR"/>
        </w:rPr>
        <w:t xml:space="preserve"> </w:t>
      </w:r>
      <w:r w:rsidRPr="004F4DE5">
        <w:rPr>
          <w:rFonts w:ascii="Times New Roman" w:hAnsi="Times New Roman" w:cs="Times New Roman"/>
          <w:lang w:val="el-GR"/>
        </w:rPr>
        <w:t>Λ.</w:t>
      </w:r>
      <w:r w:rsidR="00F925A9" w:rsidRPr="004F4DE5">
        <w:rPr>
          <w:rFonts w:ascii="Times New Roman" w:hAnsi="Times New Roman" w:cs="Times New Roman"/>
          <w:lang w:val="el-GR"/>
        </w:rPr>
        <w:t xml:space="preserve"> </w:t>
      </w:r>
      <w:r w:rsidR="00666D47" w:rsidRPr="004F4DE5">
        <w:rPr>
          <w:rFonts w:ascii="Times New Roman" w:hAnsi="Times New Roman" w:cs="Times New Roman"/>
          <w:lang w:val="el-GR"/>
        </w:rPr>
        <w:t>(2013)</w:t>
      </w:r>
      <w:r w:rsidR="0000000E" w:rsidRPr="00905F73">
        <w:rPr>
          <w:rFonts w:ascii="Times New Roman" w:hAnsi="Times New Roman" w:cs="Times New Roman"/>
          <w:lang w:val="el-GR"/>
        </w:rPr>
        <w:t>.</w:t>
      </w:r>
      <w:r w:rsidR="00DD5749" w:rsidRPr="004F4DE5">
        <w:rPr>
          <w:rFonts w:ascii="Times New Roman" w:hAnsi="Times New Roman" w:cs="Times New Roman"/>
          <w:lang w:val="el-GR"/>
        </w:rPr>
        <w:t xml:space="preserve"> </w:t>
      </w:r>
      <w:r w:rsidRPr="004F4DE5">
        <w:rPr>
          <w:rFonts w:ascii="Times New Roman" w:hAnsi="Times New Roman" w:cs="Times New Roman"/>
          <w:i/>
          <w:lang w:val="el-GR"/>
        </w:rPr>
        <w:t>Δοκίμια Πολιτικής Οικονομίας</w:t>
      </w:r>
      <w:r w:rsidRPr="004F4DE5">
        <w:rPr>
          <w:rFonts w:ascii="Times New Roman" w:hAnsi="Times New Roman" w:cs="Times New Roman"/>
          <w:lang w:val="el-GR"/>
        </w:rPr>
        <w:t>. Θεσσαλονίκη: Εκδόσεις Τζιόλας</w:t>
      </w:r>
      <w:r w:rsidR="00DD5749" w:rsidRPr="004F4DE5">
        <w:rPr>
          <w:rFonts w:ascii="Times New Roman" w:hAnsi="Times New Roman" w:cs="Times New Roman"/>
          <w:lang w:val="el-GR"/>
        </w:rPr>
        <w:t xml:space="preserve">. </w:t>
      </w:r>
    </w:p>
    <w:p w:rsidR="007B730B" w:rsidRPr="004F4DE5" w:rsidRDefault="007B730B" w:rsidP="00273007">
      <w:pPr>
        <w:tabs>
          <w:tab w:val="left" w:pos="720"/>
        </w:tabs>
        <w:ind w:left="360" w:hanging="360"/>
        <w:jc w:val="both"/>
        <w:rPr>
          <w:rFonts w:ascii="Times New Roman" w:hAnsi="Times New Roman" w:cs="Times New Roman"/>
          <w:lang w:val="el-GR"/>
        </w:rPr>
      </w:pPr>
    </w:p>
    <w:p w:rsidR="007B730B" w:rsidRPr="004F4DE5" w:rsidRDefault="006403B2" w:rsidP="00273007">
      <w:pPr>
        <w:tabs>
          <w:tab w:val="left" w:pos="720"/>
        </w:tabs>
        <w:ind w:left="360" w:hanging="360"/>
        <w:jc w:val="both"/>
        <w:rPr>
          <w:rFonts w:ascii="Times New Roman" w:hAnsi="Times New Roman" w:cs="Times New Roman"/>
          <w:lang w:val="el-GR"/>
        </w:rPr>
      </w:pPr>
      <w:r w:rsidRPr="004F4DE5">
        <w:rPr>
          <w:rFonts w:ascii="Times New Roman" w:hAnsi="Times New Roman" w:cs="Times New Roman"/>
          <w:lang w:val="el-GR"/>
        </w:rPr>
        <w:t>Τσουλφίδης</w:t>
      </w:r>
      <w:r w:rsidR="00E23358" w:rsidRPr="004F4DE5">
        <w:rPr>
          <w:rFonts w:ascii="Times New Roman" w:hAnsi="Times New Roman" w:cs="Times New Roman"/>
          <w:lang w:val="el-GR"/>
        </w:rPr>
        <w:t xml:space="preserve"> Λ. (</w:t>
      </w:r>
      <w:r w:rsidR="008A024D">
        <w:rPr>
          <w:rFonts w:ascii="Times New Roman" w:hAnsi="Times New Roman" w:cs="Times New Roman"/>
          <w:lang w:val="el-GR"/>
        </w:rPr>
        <w:t>2001</w:t>
      </w:r>
      <w:r w:rsidR="00E23358" w:rsidRPr="004F4DE5">
        <w:rPr>
          <w:rFonts w:ascii="Times New Roman" w:hAnsi="Times New Roman" w:cs="Times New Roman"/>
          <w:lang w:val="el-GR"/>
        </w:rPr>
        <w:t xml:space="preserve"> [</w:t>
      </w:r>
      <w:r w:rsidR="008A024D">
        <w:rPr>
          <w:rFonts w:ascii="Times New Roman" w:hAnsi="Times New Roman" w:cs="Times New Roman"/>
          <w:lang w:val="el-GR"/>
        </w:rPr>
        <w:t>1999</w:t>
      </w:r>
      <w:r w:rsidR="00E23358" w:rsidRPr="004F4DE5">
        <w:rPr>
          <w:rFonts w:ascii="Times New Roman" w:hAnsi="Times New Roman" w:cs="Times New Roman"/>
          <w:lang w:val="el-GR"/>
        </w:rPr>
        <w:t>])</w:t>
      </w:r>
      <w:r w:rsidR="00F94571">
        <w:rPr>
          <w:rFonts w:ascii="Times New Roman" w:hAnsi="Times New Roman" w:cs="Times New Roman"/>
          <w:lang w:val="el-GR"/>
        </w:rPr>
        <w:t>.</w:t>
      </w:r>
      <w:r w:rsidR="00E23358" w:rsidRPr="004F4DE5">
        <w:rPr>
          <w:rFonts w:ascii="Times New Roman" w:hAnsi="Times New Roman" w:cs="Times New Roman"/>
          <w:lang w:val="el-GR"/>
        </w:rPr>
        <w:t xml:space="preserve"> Μακρά Κύματα στην Ελληνική Οικονομία. </w:t>
      </w:r>
      <w:r w:rsidR="00665BB1">
        <w:rPr>
          <w:rFonts w:ascii="Times New Roman" w:hAnsi="Times New Roman" w:cs="Times New Roman"/>
          <w:lang w:val="el-GR"/>
        </w:rPr>
        <w:t xml:space="preserve">Παρουσιάστηκε στο </w:t>
      </w:r>
      <w:r w:rsidR="00E23358" w:rsidRPr="004F4DE5">
        <w:rPr>
          <w:rFonts w:ascii="Times New Roman" w:hAnsi="Times New Roman" w:cs="Times New Roman"/>
          <w:lang w:val="el-GR"/>
        </w:rPr>
        <w:t>Συνέδριο της Ελληνικής Εταιρίας Οικονομικής Ισ</w:t>
      </w:r>
      <w:r w:rsidR="00665BB1">
        <w:rPr>
          <w:rFonts w:ascii="Times New Roman" w:hAnsi="Times New Roman" w:cs="Times New Roman"/>
          <w:lang w:val="el-GR"/>
        </w:rPr>
        <w:t xml:space="preserve">τορίας, Σπέτσες Οκτώβριος 1999 και στο </w:t>
      </w:r>
      <w:r w:rsidR="00665BB1" w:rsidRPr="004F4DE5">
        <w:rPr>
          <w:rFonts w:ascii="Times New Roman" w:hAnsi="Times New Roman" w:cs="Times New Roman"/>
          <w:i/>
          <w:lang w:val="el-GR"/>
        </w:rPr>
        <w:t>Αρχείο Οικονομικής Ιστορίας</w:t>
      </w:r>
      <w:r w:rsidR="00665BB1" w:rsidRPr="004F4DE5">
        <w:rPr>
          <w:rFonts w:ascii="Times New Roman" w:hAnsi="Times New Roman" w:cs="Times New Roman"/>
          <w:lang w:val="el-GR"/>
        </w:rPr>
        <w:t>, 12:</w:t>
      </w:r>
      <w:r w:rsidR="00665BB1" w:rsidRPr="00665BB1">
        <w:rPr>
          <w:rFonts w:ascii="Times New Roman" w:hAnsi="Times New Roman" w:cs="Times New Roman"/>
          <w:lang w:val="el-GR"/>
        </w:rPr>
        <w:t xml:space="preserve"> </w:t>
      </w:r>
      <w:r w:rsidR="00665BB1" w:rsidRPr="004F4DE5">
        <w:rPr>
          <w:rFonts w:ascii="Times New Roman" w:hAnsi="Times New Roman" w:cs="Times New Roman"/>
          <w:lang w:val="el-GR"/>
        </w:rPr>
        <w:t>317-351.</w:t>
      </w:r>
    </w:p>
    <w:p w:rsidR="006403B2" w:rsidRPr="004F4DE5" w:rsidRDefault="006403B2" w:rsidP="00273007">
      <w:pPr>
        <w:tabs>
          <w:tab w:val="left" w:pos="720"/>
        </w:tabs>
        <w:ind w:left="360" w:hanging="360"/>
        <w:jc w:val="both"/>
        <w:rPr>
          <w:rFonts w:ascii="Times New Roman" w:hAnsi="Times New Roman" w:cs="Times New Roman"/>
          <w:lang w:val="el-GR"/>
        </w:rPr>
      </w:pPr>
    </w:p>
    <w:p w:rsidR="00665BB1" w:rsidRDefault="00DD5749" w:rsidP="00273007">
      <w:pPr>
        <w:ind w:left="360" w:hanging="360"/>
        <w:jc w:val="both"/>
        <w:rPr>
          <w:rFonts w:ascii="Times New Roman" w:eastAsia="MS Mincho" w:hAnsi="Times New Roman" w:cs="Times New Roman"/>
          <w:lang w:val="en-US" w:eastAsia="ja-JP"/>
        </w:rPr>
      </w:pPr>
      <w:r w:rsidRPr="004F4DE5">
        <w:rPr>
          <w:rFonts w:ascii="Times New Roman" w:hAnsi="Times New Roman" w:cs="Times New Roman"/>
          <w:lang w:val="en-US"/>
        </w:rPr>
        <w:t>Tsoulfidis</w:t>
      </w:r>
      <w:r w:rsidR="00F925A9" w:rsidRPr="004F4DE5">
        <w:rPr>
          <w:rFonts w:ascii="Times New Roman" w:hAnsi="Times New Roman" w:cs="Times New Roman"/>
        </w:rPr>
        <w:t xml:space="preserve"> </w:t>
      </w:r>
      <w:r w:rsidRPr="004F4DE5">
        <w:rPr>
          <w:rFonts w:ascii="Times New Roman" w:hAnsi="Times New Roman" w:cs="Times New Roman"/>
          <w:lang w:val="en-US"/>
        </w:rPr>
        <w:t>L</w:t>
      </w:r>
      <w:r w:rsidR="00666D47" w:rsidRPr="004F4DE5">
        <w:rPr>
          <w:rFonts w:ascii="Times New Roman" w:hAnsi="Times New Roman" w:cs="Times New Roman"/>
        </w:rPr>
        <w:t>. (2001)</w:t>
      </w:r>
      <w:r w:rsidR="00F94571" w:rsidRPr="00C85769">
        <w:rPr>
          <w:rFonts w:ascii="Times New Roman" w:hAnsi="Times New Roman" w:cs="Times New Roman"/>
          <w:lang w:val="en-US"/>
        </w:rPr>
        <w:t>.</w:t>
      </w:r>
      <w:r w:rsidRPr="004F4DE5">
        <w:rPr>
          <w:rFonts w:ascii="Times New Roman" w:hAnsi="Times New Roman" w:cs="Times New Roman"/>
        </w:rPr>
        <w:t xml:space="preserve"> </w:t>
      </w:r>
      <w:r w:rsidRPr="004F4DE5">
        <w:rPr>
          <w:rFonts w:ascii="Times New Roman" w:hAnsi="Times New Roman" w:cs="Times New Roman"/>
          <w:lang w:val="en-US"/>
        </w:rPr>
        <w:t>“</w:t>
      </w:r>
      <w:r w:rsidRPr="004F4DE5">
        <w:rPr>
          <w:rFonts w:ascii="Times New Roman" w:eastAsia="MS Mincho" w:hAnsi="Times New Roman" w:cs="Times New Roman"/>
          <w:lang w:val="en-US" w:eastAsia="ja-JP"/>
        </w:rPr>
        <w:t xml:space="preserve">Rethinking Long Cycles: Are the 1990s the Onset of a New Phase of Capital Accumulation?” </w:t>
      </w:r>
      <w:proofErr w:type="gramStart"/>
      <w:r w:rsidRPr="004F4DE5">
        <w:rPr>
          <w:rFonts w:ascii="Times New Roman" w:eastAsia="MS Mincho" w:hAnsi="Times New Roman" w:cs="Times New Roman"/>
          <w:lang w:val="en-US" w:eastAsia="ja-JP"/>
        </w:rPr>
        <w:t>In Georgakopoulos</w:t>
      </w:r>
      <w:r w:rsidR="007B730B" w:rsidRPr="004F4DE5">
        <w:rPr>
          <w:rFonts w:ascii="Times New Roman" w:eastAsia="MS Mincho" w:hAnsi="Times New Roman" w:cs="Times New Roman"/>
          <w:lang w:eastAsia="ja-JP"/>
        </w:rPr>
        <w:t xml:space="preserve"> </w:t>
      </w:r>
      <w:r w:rsidRPr="004F4DE5">
        <w:rPr>
          <w:rFonts w:ascii="Times New Roman" w:eastAsia="MS Mincho" w:hAnsi="Times New Roman" w:cs="Times New Roman"/>
          <w:lang w:val="en-US" w:eastAsia="ja-JP"/>
        </w:rPr>
        <w:t>Th.</w:t>
      </w:r>
      <w:r w:rsidR="007B730B" w:rsidRPr="004F4DE5">
        <w:rPr>
          <w:rFonts w:ascii="Times New Roman" w:eastAsia="MS Mincho" w:hAnsi="Times New Roman" w:cs="Times New Roman"/>
          <w:lang w:eastAsia="ja-JP"/>
        </w:rPr>
        <w:t xml:space="preserve">, </w:t>
      </w:r>
      <w:r w:rsidRPr="004F4DE5">
        <w:rPr>
          <w:rFonts w:ascii="Times New Roman" w:eastAsia="MS Mincho" w:hAnsi="Times New Roman" w:cs="Times New Roman"/>
          <w:lang w:val="en-US" w:eastAsia="ja-JP"/>
        </w:rPr>
        <w:t>Paraskevopoulos</w:t>
      </w:r>
      <w:r w:rsidR="007B730B" w:rsidRPr="004F4DE5">
        <w:rPr>
          <w:rFonts w:ascii="Times New Roman" w:eastAsia="MS Mincho" w:hAnsi="Times New Roman" w:cs="Times New Roman"/>
          <w:lang w:eastAsia="ja-JP"/>
        </w:rPr>
        <w:t xml:space="preserve"> </w:t>
      </w:r>
      <w:r w:rsidRPr="004F4DE5">
        <w:rPr>
          <w:rFonts w:ascii="Times New Roman" w:eastAsia="MS Mincho" w:hAnsi="Times New Roman" w:cs="Times New Roman"/>
          <w:lang w:val="en-US" w:eastAsia="ja-JP"/>
        </w:rPr>
        <w:t>C. and Smithin</w:t>
      </w:r>
      <w:r w:rsidR="007B730B" w:rsidRPr="004F4DE5">
        <w:rPr>
          <w:rFonts w:ascii="Times New Roman" w:eastAsia="MS Mincho" w:hAnsi="Times New Roman" w:cs="Times New Roman"/>
          <w:lang w:eastAsia="ja-JP"/>
        </w:rPr>
        <w:t xml:space="preserve"> </w:t>
      </w:r>
      <w:r w:rsidRPr="004F4DE5">
        <w:rPr>
          <w:rFonts w:ascii="Times New Roman" w:eastAsia="MS Mincho" w:hAnsi="Times New Roman" w:cs="Times New Roman"/>
          <w:lang w:val="en-US" w:eastAsia="ja-JP"/>
        </w:rPr>
        <w:t xml:space="preserve">J. (eds.) </w:t>
      </w:r>
      <w:r w:rsidRPr="004F4DE5">
        <w:rPr>
          <w:rFonts w:ascii="Times New Roman" w:eastAsia="MS Mincho" w:hAnsi="Times New Roman" w:cs="Times New Roman"/>
          <w:i/>
          <w:lang w:val="en-US" w:eastAsia="ja-JP"/>
        </w:rPr>
        <w:t>Globalization and Economic Growth.</w:t>
      </w:r>
      <w:proofErr w:type="gramEnd"/>
      <w:r w:rsidRPr="004F4DE5">
        <w:rPr>
          <w:rFonts w:ascii="Times New Roman" w:eastAsia="MS Mincho" w:hAnsi="Times New Roman" w:cs="Times New Roman"/>
          <w:i/>
          <w:lang w:val="en-US" w:eastAsia="ja-JP"/>
        </w:rPr>
        <w:t xml:space="preserve"> </w:t>
      </w:r>
      <w:proofErr w:type="gramStart"/>
      <w:r w:rsidRPr="004F4DE5">
        <w:rPr>
          <w:rFonts w:ascii="Times New Roman" w:eastAsia="MS Mincho" w:hAnsi="Times New Roman" w:cs="Times New Roman"/>
          <w:i/>
          <w:lang w:val="en-US" w:eastAsia="ja-JP"/>
        </w:rPr>
        <w:t>A Critical Evaluation</w:t>
      </w:r>
      <w:r w:rsidRPr="004F4DE5">
        <w:rPr>
          <w:rFonts w:ascii="Times New Roman" w:eastAsia="MS Mincho" w:hAnsi="Times New Roman" w:cs="Times New Roman"/>
          <w:lang w:val="en-US" w:eastAsia="ja-JP"/>
        </w:rPr>
        <w:t>.</w:t>
      </w:r>
      <w:proofErr w:type="gramEnd"/>
      <w:r w:rsidRPr="004F4DE5">
        <w:rPr>
          <w:rFonts w:ascii="Times New Roman" w:eastAsia="MS Mincho" w:hAnsi="Times New Roman" w:cs="Times New Roman"/>
          <w:lang w:val="en-US" w:eastAsia="ja-JP"/>
        </w:rPr>
        <w:t xml:space="preserve"> Toronto: Athenian </w:t>
      </w:r>
    </w:p>
    <w:p w:rsidR="00DD5749" w:rsidRDefault="00665BB1" w:rsidP="00273007">
      <w:pPr>
        <w:ind w:left="360" w:hanging="360"/>
        <w:jc w:val="both"/>
        <w:rPr>
          <w:rFonts w:ascii="Times New Roman" w:eastAsia="MS Mincho" w:hAnsi="Times New Roman" w:cs="Times New Roman"/>
          <w:lang w:val="en-US" w:eastAsia="ja-JP"/>
        </w:rPr>
      </w:pPr>
      <w:r>
        <w:rPr>
          <w:rFonts w:ascii="Times New Roman" w:eastAsia="MS Mincho" w:hAnsi="Times New Roman" w:cs="Times New Roman"/>
          <w:lang w:val="en-US" w:eastAsia="ja-JP"/>
        </w:rPr>
        <w:t xml:space="preserve">      </w:t>
      </w:r>
      <w:proofErr w:type="gramStart"/>
      <w:r>
        <w:rPr>
          <w:rFonts w:ascii="Times New Roman" w:eastAsia="MS Mincho" w:hAnsi="Times New Roman" w:cs="Times New Roman"/>
          <w:lang w:val="en-US" w:eastAsia="ja-JP"/>
        </w:rPr>
        <w:t>P</w:t>
      </w:r>
      <w:r w:rsidR="00DD5749" w:rsidRPr="004F4DE5">
        <w:rPr>
          <w:rFonts w:ascii="Times New Roman" w:eastAsia="MS Mincho" w:hAnsi="Times New Roman" w:cs="Times New Roman"/>
          <w:lang w:val="en-US" w:eastAsia="ja-JP"/>
        </w:rPr>
        <w:t>olicy Forum Press</w:t>
      </w:r>
      <w:r w:rsidR="007B730B" w:rsidRPr="004F4DE5">
        <w:rPr>
          <w:rFonts w:ascii="Times New Roman" w:eastAsia="MS Mincho" w:hAnsi="Times New Roman" w:cs="Times New Roman"/>
          <w:lang w:eastAsia="ja-JP"/>
        </w:rPr>
        <w:t>.</w:t>
      </w:r>
      <w:proofErr w:type="gramEnd"/>
      <w:r w:rsidR="00DD5749" w:rsidRPr="004F4DE5">
        <w:rPr>
          <w:rFonts w:ascii="Times New Roman" w:eastAsia="MS Mincho" w:hAnsi="Times New Roman" w:cs="Times New Roman"/>
          <w:lang w:val="en-US" w:eastAsia="ja-JP"/>
        </w:rPr>
        <w:t xml:space="preserve"> http://mpra.ub.uni-muenchen.de/39739/1/ MPRA_paper_39739.pdf</w:t>
      </w:r>
    </w:p>
    <w:p w:rsidR="0000000E" w:rsidRPr="00665BB1" w:rsidRDefault="0000000E" w:rsidP="00273007">
      <w:pPr>
        <w:ind w:left="360" w:hanging="360"/>
        <w:jc w:val="both"/>
        <w:rPr>
          <w:rFonts w:ascii="Times New Roman" w:eastAsia="MS Mincho" w:hAnsi="Times New Roman" w:cs="Times New Roman"/>
          <w:lang w:val="en-US" w:eastAsia="ja-JP"/>
        </w:rPr>
      </w:pPr>
    </w:p>
    <w:p w:rsidR="00E23358" w:rsidRPr="00C85769" w:rsidRDefault="00E23358" w:rsidP="00273007">
      <w:pPr>
        <w:ind w:left="360" w:hanging="360"/>
        <w:jc w:val="both"/>
        <w:rPr>
          <w:rFonts w:ascii="Times New Roman" w:eastAsia="MS Mincho" w:hAnsi="Times New Roman" w:cs="Times New Roman"/>
          <w:lang w:val="el-GR" w:eastAsia="ja-JP"/>
        </w:rPr>
      </w:pPr>
      <w:r w:rsidRPr="004F4DE5">
        <w:rPr>
          <w:rFonts w:ascii="Times New Roman" w:eastAsia="MS Mincho" w:hAnsi="Times New Roman" w:cs="Times New Roman"/>
          <w:lang w:val="el-GR" w:eastAsia="ja-JP"/>
        </w:rPr>
        <w:t>Τσουλφίδης</w:t>
      </w:r>
      <w:r w:rsidR="00F925A9" w:rsidRPr="004F4DE5">
        <w:rPr>
          <w:rFonts w:ascii="Times New Roman" w:eastAsia="MS Mincho" w:hAnsi="Times New Roman" w:cs="Times New Roman"/>
          <w:lang w:val="el-GR" w:eastAsia="ja-JP"/>
        </w:rPr>
        <w:t xml:space="preserve"> </w:t>
      </w:r>
      <w:r w:rsidRPr="004F4DE5">
        <w:rPr>
          <w:rFonts w:ascii="Times New Roman" w:eastAsia="MS Mincho" w:hAnsi="Times New Roman" w:cs="Times New Roman"/>
          <w:lang w:val="el-GR" w:eastAsia="ja-JP"/>
        </w:rPr>
        <w:t>Λ. (20</w:t>
      </w:r>
      <w:r w:rsidR="008A024D">
        <w:rPr>
          <w:rFonts w:ascii="Times New Roman" w:eastAsia="MS Mincho" w:hAnsi="Times New Roman" w:cs="Times New Roman"/>
          <w:lang w:val="el-GR" w:eastAsia="ja-JP"/>
        </w:rPr>
        <w:t>13</w:t>
      </w:r>
      <w:r w:rsidRPr="004F4DE5">
        <w:rPr>
          <w:rFonts w:ascii="Times New Roman" w:eastAsia="MS Mincho" w:hAnsi="Times New Roman" w:cs="Times New Roman"/>
          <w:lang w:val="el-GR" w:eastAsia="ja-JP"/>
        </w:rPr>
        <w:t xml:space="preserve"> [20</w:t>
      </w:r>
      <w:r w:rsidR="008A024D">
        <w:rPr>
          <w:rFonts w:ascii="Times New Roman" w:eastAsia="MS Mincho" w:hAnsi="Times New Roman" w:cs="Times New Roman"/>
          <w:lang w:val="el-GR" w:eastAsia="ja-JP"/>
        </w:rPr>
        <w:t>03</w:t>
      </w:r>
      <w:r w:rsidRPr="004F4DE5">
        <w:rPr>
          <w:rFonts w:ascii="Times New Roman" w:eastAsia="MS Mincho" w:hAnsi="Times New Roman" w:cs="Times New Roman"/>
          <w:lang w:val="el-GR" w:eastAsia="ja-JP"/>
        </w:rPr>
        <w:t>])</w:t>
      </w:r>
      <w:r w:rsidR="00F94571">
        <w:rPr>
          <w:rFonts w:ascii="Times New Roman" w:eastAsia="MS Mincho" w:hAnsi="Times New Roman" w:cs="Times New Roman"/>
          <w:lang w:val="el-GR" w:eastAsia="ja-JP"/>
        </w:rPr>
        <w:t>.</w:t>
      </w:r>
      <w:r w:rsidRPr="004F4DE5">
        <w:rPr>
          <w:rFonts w:ascii="Times New Roman" w:eastAsia="MS Mincho" w:hAnsi="Times New Roman" w:cs="Times New Roman"/>
          <w:lang w:val="el-GR" w:eastAsia="ja-JP"/>
        </w:rPr>
        <w:t xml:space="preserve"> </w:t>
      </w:r>
      <w:r w:rsidRPr="004F4DE5">
        <w:rPr>
          <w:rFonts w:ascii="Times New Roman" w:eastAsia="MS Mincho" w:hAnsi="Times New Roman" w:cs="Times New Roman"/>
          <w:i/>
          <w:lang w:val="el-GR" w:eastAsia="ja-JP"/>
        </w:rPr>
        <w:t>Οικονομική Ιστορία της Ελλάδας</w:t>
      </w:r>
      <w:r w:rsidRPr="004F4DE5">
        <w:rPr>
          <w:rFonts w:ascii="Times New Roman" w:eastAsia="MS Mincho" w:hAnsi="Times New Roman" w:cs="Times New Roman"/>
          <w:lang w:val="el-GR" w:eastAsia="ja-JP"/>
        </w:rPr>
        <w:t>. Θεσσαλονίκη</w:t>
      </w:r>
      <w:r w:rsidRPr="00C85769">
        <w:rPr>
          <w:rFonts w:ascii="Times New Roman" w:eastAsia="MS Mincho" w:hAnsi="Times New Roman" w:cs="Times New Roman"/>
          <w:lang w:val="el-GR" w:eastAsia="ja-JP"/>
        </w:rPr>
        <w:t xml:space="preserve">: </w:t>
      </w:r>
      <w:r w:rsidRPr="004F4DE5">
        <w:rPr>
          <w:rFonts w:ascii="Times New Roman" w:eastAsia="MS Mincho" w:hAnsi="Times New Roman" w:cs="Times New Roman"/>
          <w:lang w:val="el-GR" w:eastAsia="ja-JP"/>
        </w:rPr>
        <w:t>Εκδόσεις</w:t>
      </w:r>
      <w:r w:rsidRPr="00C85769">
        <w:rPr>
          <w:rFonts w:ascii="Times New Roman" w:eastAsia="MS Mincho" w:hAnsi="Times New Roman" w:cs="Times New Roman"/>
          <w:lang w:val="el-GR" w:eastAsia="ja-JP"/>
        </w:rPr>
        <w:t xml:space="preserve"> </w:t>
      </w:r>
      <w:r w:rsidRPr="004F4DE5">
        <w:rPr>
          <w:rFonts w:ascii="Times New Roman" w:eastAsia="MS Mincho" w:hAnsi="Times New Roman" w:cs="Times New Roman"/>
          <w:lang w:val="el-GR" w:eastAsia="ja-JP"/>
        </w:rPr>
        <w:t>Πανεπιστημίου</w:t>
      </w:r>
      <w:r w:rsidRPr="00C85769">
        <w:rPr>
          <w:rFonts w:ascii="Times New Roman" w:eastAsia="MS Mincho" w:hAnsi="Times New Roman" w:cs="Times New Roman"/>
          <w:lang w:val="el-GR" w:eastAsia="ja-JP"/>
        </w:rPr>
        <w:t xml:space="preserve"> </w:t>
      </w:r>
      <w:r w:rsidRPr="004F4DE5">
        <w:rPr>
          <w:rFonts w:ascii="Times New Roman" w:eastAsia="MS Mincho" w:hAnsi="Times New Roman" w:cs="Times New Roman"/>
          <w:lang w:val="el-GR" w:eastAsia="ja-JP"/>
        </w:rPr>
        <w:t>Μακεδονίας</w:t>
      </w:r>
      <w:r w:rsidRPr="00C85769">
        <w:rPr>
          <w:rFonts w:ascii="Times New Roman" w:eastAsia="MS Mincho" w:hAnsi="Times New Roman" w:cs="Times New Roman"/>
          <w:lang w:val="el-GR" w:eastAsia="ja-JP"/>
        </w:rPr>
        <w:t>.</w:t>
      </w:r>
    </w:p>
    <w:p w:rsidR="0000000E" w:rsidRPr="00C85769" w:rsidRDefault="0000000E" w:rsidP="00273007">
      <w:pPr>
        <w:ind w:left="360" w:hanging="360"/>
        <w:jc w:val="both"/>
        <w:rPr>
          <w:rFonts w:ascii="Times New Roman" w:eastAsia="MS Mincho" w:hAnsi="Times New Roman" w:cs="Times New Roman"/>
          <w:lang w:val="el-GR" w:eastAsia="ja-JP"/>
        </w:rPr>
      </w:pPr>
    </w:p>
    <w:p w:rsidR="00DD5749" w:rsidRPr="004F4DE5" w:rsidRDefault="00DD5749" w:rsidP="00273007">
      <w:pPr>
        <w:tabs>
          <w:tab w:val="left" w:pos="720"/>
        </w:tabs>
        <w:ind w:left="360" w:hanging="360"/>
        <w:jc w:val="both"/>
        <w:rPr>
          <w:rFonts w:ascii="Times New Roman" w:hAnsi="Times New Roman" w:cs="Times New Roman"/>
          <w:lang w:val="el-GR"/>
        </w:rPr>
      </w:pPr>
      <w:r w:rsidRPr="004F4DE5">
        <w:rPr>
          <w:rFonts w:ascii="Times New Roman" w:hAnsi="Times New Roman" w:cs="Times New Roman"/>
          <w:lang w:val="en-US"/>
        </w:rPr>
        <w:t>Tsoulfidis</w:t>
      </w:r>
      <w:r w:rsidR="00F925A9" w:rsidRPr="00C85769">
        <w:rPr>
          <w:rFonts w:ascii="Times New Roman" w:hAnsi="Times New Roman" w:cs="Times New Roman"/>
          <w:lang w:val="el-GR"/>
        </w:rPr>
        <w:t xml:space="preserve"> </w:t>
      </w:r>
      <w:r w:rsidRPr="004F4DE5">
        <w:rPr>
          <w:rFonts w:ascii="Times New Roman" w:hAnsi="Times New Roman" w:cs="Times New Roman"/>
          <w:lang w:val="en-US"/>
        </w:rPr>
        <w:t>L</w:t>
      </w:r>
      <w:r w:rsidRPr="00C85769">
        <w:rPr>
          <w:rFonts w:ascii="Times New Roman" w:hAnsi="Times New Roman" w:cs="Times New Roman"/>
          <w:lang w:val="el-GR"/>
        </w:rPr>
        <w:t>. (2010)</w:t>
      </w:r>
      <w:r w:rsidR="00F94571">
        <w:rPr>
          <w:rFonts w:ascii="Times New Roman" w:hAnsi="Times New Roman" w:cs="Times New Roman"/>
          <w:lang w:val="el-GR"/>
        </w:rPr>
        <w:t>.</w:t>
      </w:r>
      <w:r w:rsidRPr="00C85769">
        <w:rPr>
          <w:rFonts w:ascii="Times New Roman" w:hAnsi="Times New Roman" w:cs="Times New Roman"/>
          <w:lang w:val="el-GR"/>
        </w:rPr>
        <w:t xml:space="preserve"> </w:t>
      </w:r>
      <w:proofErr w:type="gramStart"/>
      <w:r w:rsidRPr="004F4DE5">
        <w:rPr>
          <w:rFonts w:ascii="Times New Roman" w:hAnsi="Times New Roman" w:cs="Times New Roman"/>
          <w:i/>
          <w:lang w:val="en-US"/>
        </w:rPr>
        <w:t>Competing Schools of Economic Thought</w:t>
      </w:r>
      <w:r w:rsidRPr="004F4DE5">
        <w:rPr>
          <w:rFonts w:ascii="Times New Roman" w:hAnsi="Times New Roman" w:cs="Times New Roman"/>
          <w:lang w:val="en-US"/>
        </w:rPr>
        <w:t>.</w:t>
      </w:r>
      <w:proofErr w:type="gramEnd"/>
      <w:r w:rsidRPr="004F4DE5">
        <w:rPr>
          <w:rFonts w:ascii="Times New Roman" w:hAnsi="Times New Roman" w:cs="Times New Roman"/>
          <w:lang w:val="en-US"/>
        </w:rPr>
        <w:t xml:space="preserve"> Heidelberg</w:t>
      </w:r>
      <w:r w:rsidRPr="004F4DE5">
        <w:rPr>
          <w:rFonts w:ascii="Times New Roman" w:hAnsi="Times New Roman" w:cs="Times New Roman"/>
          <w:lang w:val="el-GR"/>
        </w:rPr>
        <w:t xml:space="preserve">: </w:t>
      </w:r>
      <w:r w:rsidRPr="004F4DE5">
        <w:rPr>
          <w:rFonts w:ascii="Times New Roman" w:hAnsi="Times New Roman" w:cs="Times New Roman"/>
          <w:lang w:val="en-US"/>
        </w:rPr>
        <w:t>Springer</w:t>
      </w:r>
      <w:r w:rsidRPr="004F4DE5">
        <w:rPr>
          <w:rFonts w:ascii="Times New Roman" w:hAnsi="Times New Roman" w:cs="Times New Roman"/>
          <w:lang w:val="el-GR"/>
        </w:rPr>
        <w:t>.</w:t>
      </w:r>
    </w:p>
    <w:p w:rsidR="00D60EA6" w:rsidRPr="004F4DE5" w:rsidRDefault="00D60EA6" w:rsidP="00273007">
      <w:pPr>
        <w:tabs>
          <w:tab w:val="left" w:pos="720"/>
        </w:tabs>
        <w:ind w:left="360" w:hanging="360"/>
        <w:jc w:val="both"/>
        <w:rPr>
          <w:rFonts w:ascii="Times New Roman" w:hAnsi="Times New Roman" w:cs="Times New Roman"/>
          <w:lang w:val="el-GR"/>
        </w:rPr>
      </w:pPr>
    </w:p>
    <w:p w:rsidR="0071518F" w:rsidRPr="004F4DE5" w:rsidRDefault="0071518F" w:rsidP="00273007">
      <w:pPr>
        <w:tabs>
          <w:tab w:val="left" w:pos="720"/>
        </w:tabs>
        <w:ind w:left="360" w:hanging="360"/>
        <w:jc w:val="both"/>
        <w:rPr>
          <w:rFonts w:ascii="Times New Roman" w:hAnsi="Times New Roman" w:cs="Times New Roman"/>
          <w:lang w:val="el-GR"/>
        </w:rPr>
      </w:pPr>
      <w:r w:rsidRPr="004F4DE5">
        <w:rPr>
          <w:rFonts w:ascii="Times New Roman" w:hAnsi="Times New Roman" w:cs="Times New Roman"/>
          <w:lang w:val="el-GR"/>
        </w:rPr>
        <w:t>Τσουλφίδης</w:t>
      </w:r>
      <w:r w:rsidR="00F925A9" w:rsidRPr="004F4DE5">
        <w:rPr>
          <w:rFonts w:ascii="Times New Roman" w:hAnsi="Times New Roman" w:cs="Times New Roman"/>
          <w:lang w:val="el-GR"/>
        </w:rPr>
        <w:t xml:space="preserve"> </w:t>
      </w:r>
      <w:r w:rsidRPr="004F4DE5">
        <w:rPr>
          <w:rFonts w:ascii="Times New Roman" w:hAnsi="Times New Roman" w:cs="Times New Roman"/>
          <w:lang w:val="el-GR"/>
        </w:rPr>
        <w:t>Λ. (2012)</w:t>
      </w:r>
      <w:r w:rsidR="00F94571">
        <w:rPr>
          <w:rFonts w:ascii="Times New Roman" w:hAnsi="Times New Roman" w:cs="Times New Roman"/>
          <w:lang w:val="el-GR"/>
        </w:rPr>
        <w:t>.</w:t>
      </w:r>
      <w:r w:rsidRPr="004F4DE5">
        <w:rPr>
          <w:rFonts w:ascii="Times New Roman" w:hAnsi="Times New Roman" w:cs="Times New Roman"/>
          <w:lang w:val="el-GR"/>
        </w:rPr>
        <w:t xml:space="preserve"> </w:t>
      </w:r>
      <w:r w:rsidR="00666D47" w:rsidRPr="004F4DE5">
        <w:rPr>
          <w:rFonts w:ascii="Times New Roman" w:hAnsi="Times New Roman" w:cs="Times New Roman"/>
          <w:lang w:val="el-GR"/>
        </w:rPr>
        <w:t>“</w:t>
      </w:r>
      <w:r w:rsidRPr="004F4DE5">
        <w:rPr>
          <w:rFonts w:ascii="Times New Roman" w:hAnsi="Times New Roman" w:cs="Times New Roman"/>
          <w:lang w:val="el-GR"/>
        </w:rPr>
        <w:t>Οι πτωχεύσεις του ελληνικού κράτους</w:t>
      </w:r>
      <w:r w:rsidR="00666D47" w:rsidRPr="004F4DE5">
        <w:rPr>
          <w:rFonts w:ascii="Times New Roman" w:hAnsi="Times New Roman" w:cs="Times New Roman"/>
          <w:lang w:val="el-GR"/>
        </w:rPr>
        <w:t>”</w:t>
      </w:r>
      <w:r w:rsidRPr="004F4DE5">
        <w:rPr>
          <w:rFonts w:ascii="Times New Roman" w:hAnsi="Times New Roman" w:cs="Times New Roman"/>
          <w:lang w:val="el-GR"/>
        </w:rPr>
        <w:t xml:space="preserve">. Κείμενο Εργασίας: </w:t>
      </w:r>
      <w:r w:rsidRPr="004F4DE5">
        <w:rPr>
          <w:rFonts w:ascii="Times New Roman" w:hAnsi="Times New Roman" w:cs="Times New Roman"/>
          <w:lang w:val="en-US"/>
        </w:rPr>
        <w:t>http</w:t>
      </w:r>
      <w:r w:rsidRPr="004F4DE5">
        <w:rPr>
          <w:rFonts w:ascii="Times New Roman" w:hAnsi="Times New Roman" w:cs="Times New Roman"/>
          <w:lang w:val="el-GR"/>
        </w:rPr>
        <w:t>://</w:t>
      </w:r>
      <w:r w:rsidRPr="004F4DE5">
        <w:rPr>
          <w:rFonts w:ascii="Times New Roman" w:hAnsi="Times New Roman" w:cs="Times New Roman"/>
          <w:lang w:val="en-US"/>
        </w:rPr>
        <w:t>ideas</w:t>
      </w:r>
      <w:r w:rsidRPr="004F4DE5">
        <w:rPr>
          <w:rFonts w:ascii="Times New Roman" w:hAnsi="Times New Roman" w:cs="Times New Roman"/>
          <w:lang w:val="el-GR"/>
        </w:rPr>
        <w:t>.</w:t>
      </w:r>
      <w:r w:rsidRPr="004F4DE5">
        <w:rPr>
          <w:rFonts w:ascii="Times New Roman" w:hAnsi="Times New Roman" w:cs="Times New Roman"/>
          <w:lang w:val="en-US"/>
        </w:rPr>
        <w:t>repec</w:t>
      </w:r>
      <w:r w:rsidRPr="004F4DE5">
        <w:rPr>
          <w:rFonts w:ascii="Times New Roman" w:hAnsi="Times New Roman" w:cs="Times New Roman"/>
          <w:lang w:val="el-GR"/>
        </w:rPr>
        <w:t>.</w:t>
      </w:r>
      <w:r w:rsidRPr="004F4DE5">
        <w:rPr>
          <w:rFonts w:ascii="Times New Roman" w:hAnsi="Times New Roman" w:cs="Times New Roman"/>
          <w:lang w:val="en-US"/>
        </w:rPr>
        <w:t>org</w:t>
      </w:r>
      <w:r w:rsidRPr="004F4DE5">
        <w:rPr>
          <w:rFonts w:ascii="Times New Roman" w:hAnsi="Times New Roman" w:cs="Times New Roman"/>
          <w:lang w:val="el-GR"/>
        </w:rPr>
        <w:t>/</w:t>
      </w:r>
      <w:r w:rsidRPr="004F4DE5">
        <w:rPr>
          <w:rFonts w:ascii="Times New Roman" w:hAnsi="Times New Roman" w:cs="Times New Roman"/>
          <w:lang w:val="en-US"/>
        </w:rPr>
        <w:t>p</w:t>
      </w:r>
      <w:r w:rsidRPr="004F4DE5">
        <w:rPr>
          <w:rFonts w:ascii="Times New Roman" w:hAnsi="Times New Roman" w:cs="Times New Roman"/>
          <w:lang w:val="el-GR"/>
        </w:rPr>
        <w:t>/</w:t>
      </w:r>
      <w:r w:rsidRPr="004F4DE5">
        <w:rPr>
          <w:rFonts w:ascii="Times New Roman" w:hAnsi="Times New Roman" w:cs="Times New Roman"/>
          <w:lang w:val="en-US"/>
        </w:rPr>
        <w:t>pra</w:t>
      </w:r>
      <w:r w:rsidRPr="004F4DE5">
        <w:rPr>
          <w:rFonts w:ascii="Times New Roman" w:hAnsi="Times New Roman" w:cs="Times New Roman"/>
          <w:lang w:val="el-GR"/>
        </w:rPr>
        <w:t>/</w:t>
      </w:r>
      <w:r w:rsidRPr="004F4DE5">
        <w:rPr>
          <w:rFonts w:ascii="Times New Roman" w:hAnsi="Times New Roman" w:cs="Times New Roman"/>
          <w:lang w:val="en-US"/>
        </w:rPr>
        <w:t>mprapa</w:t>
      </w:r>
      <w:r w:rsidRPr="004F4DE5">
        <w:rPr>
          <w:rFonts w:ascii="Times New Roman" w:hAnsi="Times New Roman" w:cs="Times New Roman"/>
          <w:lang w:val="el-GR"/>
        </w:rPr>
        <w:t>/42843.</w:t>
      </w:r>
      <w:r w:rsidRPr="004F4DE5">
        <w:rPr>
          <w:rFonts w:ascii="Times New Roman" w:hAnsi="Times New Roman" w:cs="Times New Roman"/>
          <w:lang w:val="en-US"/>
        </w:rPr>
        <w:t>html</w:t>
      </w:r>
    </w:p>
    <w:p w:rsidR="007B730B" w:rsidRPr="004F4DE5" w:rsidRDefault="007B730B" w:rsidP="00273007">
      <w:pPr>
        <w:tabs>
          <w:tab w:val="left" w:pos="720"/>
        </w:tabs>
        <w:ind w:left="360" w:hanging="360"/>
        <w:jc w:val="both"/>
        <w:rPr>
          <w:rFonts w:ascii="Times New Roman" w:hAnsi="Times New Roman" w:cs="Times New Roman"/>
          <w:lang w:val="el-GR"/>
        </w:rPr>
      </w:pPr>
    </w:p>
    <w:p w:rsidR="00190F14" w:rsidRPr="004F4DE5" w:rsidRDefault="00190F14" w:rsidP="00273007">
      <w:pPr>
        <w:autoSpaceDE w:val="0"/>
        <w:autoSpaceDN w:val="0"/>
        <w:adjustRightInd w:val="0"/>
        <w:ind w:left="0" w:firstLine="0"/>
        <w:jc w:val="both"/>
        <w:rPr>
          <w:rFonts w:ascii="Times New Roman" w:hAnsi="Times New Roman" w:cs="Times New Roman"/>
        </w:rPr>
      </w:pPr>
      <w:r w:rsidRPr="004F4DE5">
        <w:rPr>
          <w:rFonts w:ascii="Times New Roman" w:eastAsia="MS Mincho" w:hAnsi="Times New Roman" w:cs="Times New Roman"/>
          <w:lang w:val="en-US" w:eastAsia="ja-JP"/>
        </w:rPr>
        <w:lastRenderedPageBreak/>
        <w:t>Tsoulfidis</w:t>
      </w:r>
      <w:r w:rsidR="00F925A9" w:rsidRPr="004F4DE5">
        <w:rPr>
          <w:rFonts w:ascii="Times New Roman" w:eastAsia="MS Mincho" w:hAnsi="Times New Roman" w:cs="Times New Roman"/>
          <w:lang w:val="en-US" w:eastAsia="ja-JP"/>
        </w:rPr>
        <w:t xml:space="preserve"> </w:t>
      </w:r>
      <w:r w:rsidRPr="004F4DE5">
        <w:rPr>
          <w:rFonts w:ascii="Times New Roman" w:eastAsia="MS Mincho" w:hAnsi="Times New Roman" w:cs="Times New Roman"/>
          <w:lang w:val="en-US" w:eastAsia="ja-JP"/>
        </w:rPr>
        <w:t>L. (2013)</w:t>
      </w:r>
      <w:r w:rsidR="00665BB1">
        <w:rPr>
          <w:rFonts w:ascii="Times New Roman" w:eastAsia="MS Mincho" w:hAnsi="Times New Roman" w:cs="Times New Roman"/>
          <w:lang w:val="en-US" w:eastAsia="ja-JP"/>
        </w:rPr>
        <w:t xml:space="preserve">. </w:t>
      </w:r>
      <w:r w:rsidRPr="004F4DE5">
        <w:rPr>
          <w:rFonts w:ascii="Times New Roman" w:hAnsi="Times New Roman" w:cs="Times New Roman"/>
        </w:rPr>
        <w:t>The ‘</w:t>
      </w:r>
      <w:r w:rsidR="00E8604D" w:rsidRPr="004F4DE5">
        <w:rPr>
          <w:rFonts w:ascii="Times New Roman" w:hAnsi="Times New Roman" w:cs="Times New Roman"/>
        </w:rPr>
        <w:t>N</w:t>
      </w:r>
      <w:r w:rsidRPr="004F4DE5">
        <w:rPr>
          <w:rFonts w:ascii="Times New Roman" w:hAnsi="Times New Roman" w:cs="Times New Roman"/>
        </w:rPr>
        <w:t xml:space="preserve">ew </w:t>
      </w:r>
      <w:r w:rsidR="00E8604D" w:rsidRPr="004F4DE5">
        <w:rPr>
          <w:rFonts w:ascii="Times New Roman" w:hAnsi="Times New Roman" w:cs="Times New Roman"/>
        </w:rPr>
        <w:t>G</w:t>
      </w:r>
      <w:r w:rsidRPr="004F4DE5">
        <w:rPr>
          <w:rFonts w:ascii="Times New Roman" w:hAnsi="Times New Roman" w:cs="Times New Roman"/>
        </w:rPr>
        <w:t xml:space="preserve">olden </w:t>
      </w:r>
      <w:r w:rsidR="00E8604D" w:rsidRPr="004F4DE5">
        <w:rPr>
          <w:rFonts w:ascii="Times New Roman" w:hAnsi="Times New Roman" w:cs="Times New Roman"/>
        </w:rPr>
        <w:t>A</w:t>
      </w:r>
      <w:r w:rsidRPr="004F4DE5">
        <w:rPr>
          <w:rFonts w:ascii="Times New Roman" w:hAnsi="Times New Roman" w:cs="Times New Roman"/>
        </w:rPr>
        <w:t xml:space="preserve">ge of </w:t>
      </w:r>
      <w:r w:rsidR="00E8604D" w:rsidRPr="004F4DE5">
        <w:rPr>
          <w:rFonts w:ascii="Times New Roman" w:hAnsi="Times New Roman" w:cs="Times New Roman"/>
        </w:rPr>
        <w:t>A</w:t>
      </w:r>
      <w:r w:rsidRPr="004F4DE5">
        <w:rPr>
          <w:rFonts w:ascii="Times New Roman" w:hAnsi="Times New Roman" w:cs="Times New Roman"/>
        </w:rPr>
        <w:t xml:space="preserve">ccumulation’, the </w:t>
      </w:r>
      <w:r w:rsidR="00E8604D" w:rsidRPr="004F4DE5">
        <w:rPr>
          <w:rFonts w:ascii="Times New Roman" w:hAnsi="Times New Roman" w:cs="Times New Roman"/>
        </w:rPr>
        <w:t>N</w:t>
      </w:r>
      <w:r w:rsidRPr="004F4DE5">
        <w:rPr>
          <w:rFonts w:ascii="Times New Roman" w:hAnsi="Times New Roman" w:cs="Times New Roman"/>
        </w:rPr>
        <w:t xml:space="preserve">ew </w:t>
      </w:r>
      <w:r w:rsidR="00E8604D" w:rsidRPr="004F4DE5">
        <w:rPr>
          <w:rFonts w:ascii="Times New Roman" w:hAnsi="Times New Roman" w:cs="Times New Roman"/>
        </w:rPr>
        <w:t>D</w:t>
      </w:r>
      <w:r w:rsidRPr="004F4DE5">
        <w:rPr>
          <w:rFonts w:ascii="Times New Roman" w:hAnsi="Times New Roman" w:cs="Times New Roman"/>
        </w:rPr>
        <w:t xml:space="preserve">epression and the </w:t>
      </w:r>
    </w:p>
    <w:p w:rsidR="00190F14" w:rsidRPr="00D27859" w:rsidRDefault="003C0E2C" w:rsidP="00273007">
      <w:pPr>
        <w:autoSpaceDE w:val="0"/>
        <w:autoSpaceDN w:val="0"/>
        <w:adjustRightInd w:val="0"/>
        <w:jc w:val="both"/>
        <w:rPr>
          <w:rFonts w:ascii="Times New Roman" w:hAnsi="Times New Roman" w:cs="Times New Roman"/>
          <w:lang w:val="en-US"/>
        </w:rPr>
      </w:pPr>
      <w:r w:rsidRPr="004F4DE5">
        <w:rPr>
          <w:rFonts w:ascii="Times New Roman" w:hAnsi="Times New Roman" w:cs="Times New Roman"/>
        </w:rPr>
        <w:t xml:space="preserve">     </w:t>
      </w:r>
      <w:proofErr w:type="gramStart"/>
      <w:r w:rsidR="00190F14" w:rsidRPr="004F4DE5">
        <w:rPr>
          <w:rFonts w:ascii="Times New Roman" w:hAnsi="Times New Roman" w:cs="Times New Roman"/>
        </w:rPr>
        <w:t xml:space="preserve">Greek </w:t>
      </w:r>
      <w:r w:rsidR="00E8604D" w:rsidRPr="004F4DE5">
        <w:rPr>
          <w:rFonts w:ascii="Times New Roman" w:hAnsi="Times New Roman" w:cs="Times New Roman"/>
        </w:rPr>
        <w:t>E</w:t>
      </w:r>
      <w:r w:rsidR="00190F14" w:rsidRPr="004F4DE5">
        <w:rPr>
          <w:rFonts w:ascii="Times New Roman" w:hAnsi="Times New Roman" w:cs="Times New Roman"/>
        </w:rPr>
        <w:t>conom</w:t>
      </w:r>
      <w:r w:rsidR="00190F14" w:rsidRPr="004F4DE5">
        <w:rPr>
          <w:rFonts w:ascii="Times New Roman" w:hAnsi="Times New Roman" w:cs="Times New Roman"/>
          <w:lang w:val="en-US"/>
        </w:rPr>
        <w:t>y.</w:t>
      </w:r>
      <w:proofErr w:type="gramEnd"/>
      <w:r w:rsidR="00190F14" w:rsidRPr="004F4DE5">
        <w:rPr>
          <w:rFonts w:ascii="Times New Roman" w:hAnsi="Times New Roman" w:cs="Times New Roman"/>
          <w:lang w:val="en-US"/>
        </w:rPr>
        <w:t xml:space="preserve">  </w:t>
      </w:r>
      <w:r w:rsidR="00190F14" w:rsidRPr="004F4DE5">
        <w:rPr>
          <w:rFonts w:ascii="Times New Roman" w:hAnsi="Times New Roman" w:cs="Times New Roman"/>
          <w:i/>
        </w:rPr>
        <w:t>Social Cohesion and Development</w:t>
      </w:r>
      <w:r w:rsidR="00190F14" w:rsidRPr="004F4DE5">
        <w:rPr>
          <w:rFonts w:ascii="Times New Roman" w:hAnsi="Times New Roman" w:cs="Times New Roman"/>
        </w:rPr>
        <w:t>, 8 (1)</w:t>
      </w:r>
      <w:r w:rsidR="007B730B" w:rsidRPr="004F4DE5">
        <w:rPr>
          <w:rFonts w:ascii="Times New Roman" w:hAnsi="Times New Roman" w:cs="Times New Roman"/>
        </w:rPr>
        <w:t>:</w:t>
      </w:r>
      <w:r w:rsidR="00190F14" w:rsidRPr="004F4DE5">
        <w:rPr>
          <w:rFonts w:ascii="Times New Roman" w:hAnsi="Times New Roman" w:cs="Times New Roman"/>
        </w:rPr>
        <w:t xml:space="preserve"> 5-23</w:t>
      </w:r>
      <w:r w:rsidR="00F00DDD" w:rsidRPr="004F4DE5">
        <w:rPr>
          <w:rFonts w:ascii="Times New Roman" w:hAnsi="Times New Roman" w:cs="Times New Roman"/>
        </w:rPr>
        <w:t>.</w:t>
      </w:r>
    </w:p>
    <w:p w:rsidR="0093174F" w:rsidRDefault="0093174F" w:rsidP="00273007">
      <w:pPr>
        <w:autoSpaceDE w:val="0"/>
        <w:autoSpaceDN w:val="0"/>
        <w:adjustRightInd w:val="0"/>
        <w:jc w:val="both"/>
        <w:rPr>
          <w:rFonts w:ascii="Times New Roman" w:hAnsi="Times New Roman" w:cs="Times New Roman"/>
          <w:lang w:val="en-US"/>
        </w:rPr>
      </w:pPr>
    </w:p>
    <w:p w:rsidR="008803DE" w:rsidRPr="008803DE" w:rsidRDefault="008803DE" w:rsidP="008803DE">
      <w:pPr>
        <w:pStyle w:val="4"/>
        <w:spacing w:before="0"/>
        <w:rPr>
          <w:rFonts w:ascii="Times New Roman" w:eastAsia="TimesNewRoman" w:hAnsi="Times New Roman" w:cs="Times New Roman"/>
          <w:b w:val="0"/>
          <w:i w:val="0"/>
          <w:color w:val="auto"/>
          <w:lang w:val="en-US"/>
        </w:rPr>
      </w:pPr>
      <w:proofErr w:type="gramStart"/>
      <w:r w:rsidRPr="008803DE">
        <w:rPr>
          <w:rFonts w:ascii="Times New Roman" w:eastAsia="TimesNewRoman" w:hAnsi="Times New Roman" w:cs="Times New Roman"/>
          <w:b w:val="0"/>
          <w:i w:val="0"/>
          <w:color w:val="auto"/>
          <w:lang w:val="en-US"/>
        </w:rPr>
        <w:t>Tsoulfidis</w:t>
      </w:r>
      <w:r w:rsidR="00665BB1">
        <w:rPr>
          <w:rFonts w:ascii="Times New Roman" w:eastAsia="TimesNewRoman" w:hAnsi="Times New Roman" w:cs="Times New Roman"/>
          <w:b w:val="0"/>
          <w:i w:val="0"/>
          <w:color w:val="auto"/>
          <w:lang w:val="en-US"/>
        </w:rPr>
        <w:t xml:space="preserve"> </w:t>
      </w:r>
      <w:r w:rsidRPr="008803DE">
        <w:rPr>
          <w:rFonts w:ascii="Times New Roman" w:eastAsia="TimesNewRoman" w:hAnsi="Times New Roman" w:cs="Times New Roman"/>
          <w:b w:val="0"/>
          <w:i w:val="0"/>
          <w:color w:val="auto"/>
          <w:lang w:val="en-US"/>
        </w:rPr>
        <w:t xml:space="preserve">L. </w:t>
      </w:r>
      <w:r w:rsidR="00665BB1">
        <w:rPr>
          <w:rFonts w:ascii="Times New Roman" w:eastAsia="TimesNewRoman" w:hAnsi="Times New Roman" w:cs="Times New Roman"/>
          <w:b w:val="0"/>
          <w:i w:val="0"/>
          <w:color w:val="auto"/>
          <w:lang w:val="en-US"/>
        </w:rPr>
        <w:t>&amp;</w:t>
      </w:r>
      <w:r w:rsidRPr="008803DE">
        <w:rPr>
          <w:rFonts w:ascii="Times New Roman" w:eastAsia="TimesNewRoman" w:hAnsi="Times New Roman" w:cs="Times New Roman"/>
          <w:b w:val="0"/>
          <w:i w:val="0"/>
          <w:color w:val="auto"/>
          <w:lang w:val="en-US"/>
        </w:rPr>
        <w:t xml:space="preserve"> Tsaliki</w:t>
      </w:r>
      <w:r w:rsidR="00665BB1">
        <w:rPr>
          <w:rFonts w:ascii="Times New Roman" w:eastAsia="TimesNewRoman" w:hAnsi="Times New Roman" w:cs="Times New Roman"/>
          <w:b w:val="0"/>
          <w:i w:val="0"/>
          <w:color w:val="auto"/>
          <w:lang w:val="en-US"/>
        </w:rPr>
        <w:t xml:space="preserve"> </w:t>
      </w:r>
      <w:r w:rsidRPr="008803DE">
        <w:rPr>
          <w:rFonts w:ascii="Times New Roman" w:eastAsia="TimesNewRoman" w:hAnsi="Times New Roman" w:cs="Times New Roman"/>
          <w:b w:val="0"/>
          <w:i w:val="0"/>
          <w:color w:val="auto"/>
          <w:lang w:val="en-US"/>
        </w:rPr>
        <w:t xml:space="preserve">P. </w:t>
      </w:r>
      <w:r w:rsidR="00665BB1">
        <w:rPr>
          <w:rFonts w:ascii="Times New Roman" w:eastAsia="TimesNewRoman" w:hAnsi="Times New Roman" w:cs="Times New Roman"/>
          <w:b w:val="0"/>
          <w:i w:val="0"/>
          <w:color w:val="auto"/>
          <w:lang w:val="en-US"/>
        </w:rPr>
        <w:t>(</w:t>
      </w:r>
      <w:r w:rsidRPr="008803DE">
        <w:rPr>
          <w:rFonts w:ascii="Times New Roman" w:eastAsia="TimesNewRoman" w:hAnsi="Times New Roman" w:cs="Times New Roman"/>
          <w:b w:val="0"/>
          <w:i w:val="0"/>
          <w:color w:val="auto"/>
          <w:lang w:val="en-US"/>
        </w:rPr>
        <w:t>2014</w:t>
      </w:r>
      <w:r w:rsidR="00665BB1">
        <w:rPr>
          <w:rFonts w:ascii="Times New Roman" w:eastAsia="TimesNewRoman" w:hAnsi="Times New Roman" w:cs="Times New Roman"/>
          <w:b w:val="0"/>
          <w:i w:val="0"/>
          <w:color w:val="auto"/>
          <w:lang w:val="en-US"/>
        </w:rPr>
        <w:t>)</w:t>
      </w:r>
      <w:r w:rsidRPr="008803DE">
        <w:rPr>
          <w:rFonts w:ascii="Times New Roman" w:eastAsia="TimesNewRoman" w:hAnsi="Times New Roman" w:cs="Times New Roman"/>
          <w:b w:val="0"/>
          <w:i w:val="0"/>
          <w:color w:val="auto"/>
          <w:lang w:val="en-US"/>
        </w:rPr>
        <w:t>.</w:t>
      </w:r>
      <w:proofErr w:type="gramEnd"/>
      <w:r w:rsidRPr="008803DE">
        <w:rPr>
          <w:rFonts w:ascii="Times New Roman" w:eastAsia="TimesNewRoman" w:hAnsi="Times New Roman" w:cs="Times New Roman"/>
          <w:b w:val="0"/>
          <w:i w:val="0"/>
          <w:color w:val="auto"/>
          <w:lang w:val="en-US"/>
        </w:rPr>
        <w:t xml:space="preserve"> Unproductive </w:t>
      </w:r>
      <w:r w:rsidR="00665BB1">
        <w:rPr>
          <w:rFonts w:ascii="Times New Roman" w:eastAsia="TimesNewRoman" w:hAnsi="Times New Roman" w:cs="Times New Roman"/>
          <w:b w:val="0"/>
          <w:i w:val="0"/>
          <w:color w:val="auto"/>
          <w:lang w:val="en-US"/>
        </w:rPr>
        <w:t>L</w:t>
      </w:r>
      <w:r w:rsidRPr="008803DE">
        <w:rPr>
          <w:rFonts w:ascii="Times New Roman" w:eastAsia="TimesNewRoman" w:hAnsi="Times New Roman" w:cs="Times New Roman"/>
          <w:b w:val="0"/>
          <w:i w:val="0"/>
          <w:color w:val="auto"/>
          <w:lang w:val="en-US"/>
        </w:rPr>
        <w:t xml:space="preserve">abor, capital accumulation and </w:t>
      </w:r>
    </w:p>
    <w:p w:rsidR="008803DE" w:rsidRPr="008803DE" w:rsidRDefault="008803DE" w:rsidP="008803DE">
      <w:pPr>
        <w:pStyle w:val="4"/>
        <w:spacing w:before="0"/>
        <w:ind w:left="284" w:hanging="284"/>
        <w:rPr>
          <w:rFonts w:eastAsia="TimesNewRoman"/>
          <w:b w:val="0"/>
          <w:i w:val="0"/>
          <w:color w:val="auto"/>
          <w:lang w:val="en-US"/>
        </w:rPr>
      </w:pPr>
      <w:r w:rsidRPr="008803DE">
        <w:rPr>
          <w:rFonts w:ascii="Times New Roman" w:eastAsia="TimesNewRoman" w:hAnsi="Times New Roman" w:cs="Times New Roman"/>
          <w:b w:val="0"/>
          <w:i w:val="0"/>
          <w:color w:val="auto"/>
          <w:lang w:val="en-US"/>
        </w:rPr>
        <w:t xml:space="preserve">     Profitability crisis in the Greek economy</w:t>
      </w:r>
      <w:r w:rsidRPr="008803DE">
        <w:rPr>
          <w:rFonts w:eastAsia="TimesNewRoman"/>
          <w:b w:val="0"/>
          <w:color w:val="auto"/>
          <w:lang w:val="en-US"/>
        </w:rPr>
        <w:t xml:space="preserve">, International Review of Applied </w:t>
      </w:r>
    </w:p>
    <w:p w:rsidR="008803DE" w:rsidRPr="00A1372E" w:rsidRDefault="008803DE" w:rsidP="008803DE">
      <w:pPr>
        <w:pStyle w:val="4"/>
        <w:spacing w:before="0"/>
        <w:ind w:left="284" w:hanging="284"/>
        <w:rPr>
          <w:rFonts w:eastAsia="TimesNewRoman"/>
          <w:b w:val="0"/>
          <w:i w:val="0"/>
          <w:color w:val="auto"/>
          <w:lang w:val="en-US"/>
        </w:rPr>
      </w:pPr>
      <w:r w:rsidRPr="008803DE">
        <w:rPr>
          <w:rFonts w:eastAsia="TimesNewRoman"/>
          <w:b w:val="0"/>
          <w:i w:val="0"/>
          <w:color w:val="auto"/>
          <w:lang w:val="en-US"/>
        </w:rPr>
        <w:t xml:space="preserve">     </w:t>
      </w:r>
      <w:r w:rsidRPr="008803DE">
        <w:rPr>
          <w:rFonts w:eastAsia="TimesNewRoman"/>
          <w:b w:val="0"/>
          <w:color w:val="auto"/>
          <w:lang w:val="en-US"/>
        </w:rPr>
        <w:t>Economic</w:t>
      </w:r>
      <w:r w:rsidRPr="00A1372E">
        <w:rPr>
          <w:rFonts w:eastAsia="TimesNewRoman"/>
          <w:b w:val="0"/>
          <w:color w:val="auto"/>
          <w:lang w:val="en-US"/>
        </w:rPr>
        <w:t xml:space="preserve">, </w:t>
      </w:r>
      <w:r w:rsidRPr="008803DE">
        <w:rPr>
          <w:rFonts w:eastAsia="TimesNewRoman"/>
          <w:b w:val="0"/>
          <w:i w:val="0"/>
          <w:color w:val="auto"/>
          <w:lang w:val="en-US"/>
        </w:rPr>
        <w:t>vol</w:t>
      </w:r>
      <w:r w:rsidRPr="00A1372E">
        <w:rPr>
          <w:rFonts w:eastAsia="TimesNewRoman"/>
          <w:b w:val="0"/>
          <w:i w:val="0"/>
          <w:color w:val="auto"/>
          <w:lang w:val="en-US"/>
        </w:rPr>
        <w:t xml:space="preserve">. 28(5), </w:t>
      </w:r>
      <w:r w:rsidRPr="008803DE">
        <w:rPr>
          <w:rFonts w:eastAsia="TimesNewRoman"/>
          <w:b w:val="0"/>
          <w:i w:val="0"/>
          <w:color w:val="auto"/>
          <w:lang w:val="en-US"/>
        </w:rPr>
        <w:t>pp</w:t>
      </w:r>
      <w:r w:rsidRPr="00A1372E">
        <w:rPr>
          <w:rFonts w:eastAsia="TimesNewRoman"/>
          <w:b w:val="0"/>
          <w:i w:val="0"/>
          <w:color w:val="auto"/>
          <w:lang w:val="en-US"/>
        </w:rPr>
        <w:t xml:space="preserve">. </w:t>
      </w:r>
      <w:r w:rsidRPr="00A1372E">
        <w:rPr>
          <w:b w:val="0"/>
          <w:i w:val="0"/>
          <w:color w:val="auto"/>
          <w:lang w:val="en-US"/>
        </w:rPr>
        <w:t>562-585.</w:t>
      </w:r>
    </w:p>
    <w:p w:rsidR="008803DE" w:rsidRPr="00A1372E" w:rsidRDefault="008803DE" w:rsidP="008803DE">
      <w:pPr>
        <w:tabs>
          <w:tab w:val="left" w:pos="720"/>
        </w:tabs>
        <w:ind w:left="0" w:firstLine="284"/>
        <w:jc w:val="both"/>
        <w:rPr>
          <w:rFonts w:ascii="Times New Roman" w:hAnsi="Times New Roman" w:cs="Times New Roman"/>
          <w:lang w:val="en-US"/>
        </w:rPr>
      </w:pPr>
    </w:p>
    <w:p w:rsidR="0078079D" w:rsidRPr="0078079D" w:rsidRDefault="0078079D" w:rsidP="00273007">
      <w:pPr>
        <w:autoSpaceDE w:val="0"/>
        <w:autoSpaceDN w:val="0"/>
        <w:adjustRightInd w:val="0"/>
        <w:jc w:val="both"/>
        <w:rPr>
          <w:rFonts w:ascii="Times New Roman" w:hAnsi="Times New Roman" w:cs="Times New Roman"/>
          <w:lang w:val="el-GR"/>
        </w:rPr>
      </w:pPr>
      <w:r>
        <w:rPr>
          <w:rFonts w:ascii="Times New Roman" w:hAnsi="Times New Roman" w:cs="Times New Roman"/>
          <w:lang w:val="el-GR"/>
        </w:rPr>
        <w:t>Ψαλιδόπουλος</w:t>
      </w:r>
      <w:r w:rsidR="00665BB1" w:rsidRPr="00A1372E">
        <w:rPr>
          <w:rFonts w:ascii="Times New Roman" w:hAnsi="Times New Roman" w:cs="Times New Roman"/>
          <w:lang w:val="en-US"/>
        </w:rPr>
        <w:t xml:space="preserve"> </w:t>
      </w:r>
      <w:r>
        <w:rPr>
          <w:rFonts w:ascii="Times New Roman" w:hAnsi="Times New Roman" w:cs="Times New Roman"/>
          <w:lang w:val="el-GR"/>
        </w:rPr>
        <w:t>Μ</w:t>
      </w:r>
      <w:r w:rsidRPr="00A1372E">
        <w:rPr>
          <w:rFonts w:ascii="Times New Roman" w:hAnsi="Times New Roman" w:cs="Times New Roman"/>
          <w:lang w:val="en-US"/>
        </w:rPr>
        <w:t>. (1989)</w:t>
      </w:r>
      <w:r w:rsidR="00665BB1">
        <w:rPr>
          <w:rFonts w:ascii="Times New Roman" w:hAnsi="Times New Roman" w:cs="Times New Roman"/>
          <w:lang w:val="en-US"/>
        </w:rPr>
        <w:t>.</w:t>
      </w:r>
      <w:r w:rsidRPr="00A1372E">
        <w:rPr>
          <w:rFonts w:ascii="Times New Roman" w:hAnsi="Times New Roman" w:cs="Times New Roman"/>
          <w:lang w:val="en-US"/>
        </w:rPr>
        <w:t xml:space="preserve"> </w:t>
      </w:r>
      <w:r>
        <w:rPr>
          <w:rFonts w:ascii="Times New Roman" w:hAnsi="Times New Roman" w:cs="Times New Roman"/>
          <w:lang w:val="el-GR"/>
        </w:rPr>
        <w:t xml:space="preserve">Η Κρίση του 1929 και οι Έλληνες Οικονομολόγοι" Αθήνα: Ίδρυμα </w:t>
      </w:r>
      <w:r w:rsidR="00A43C64">
        <w:rPr>
          <w:rFonts w:ascii="Times New Roman" w:hAnsi="Times New Roman" w:cs="Times New Roman"/>
          <w:lang w:val="el-GR"/>
        </w:rPr>
        <w:t>Έρευνας και Παιδείας της Εμπορικής Τράπεζας της Ελλάδας.</w:t>
      </w:r>
    </w:p>
    <w:p w:rsidR="007B730B" w:rsidRPr="0078079D" w:rsidRDefault="007B730B" w:rsidP="00273007">
      <w:pPr>
        <w:autoSpaceDE w:val="0"/>
        <w:autoSpaceDN w:val="0"/>
        <w:adjustRightInd w:val="0"/>
        <w:jc w:val="both"/>
        <w:rPr>
          <w:rFonts w:ascii="Times New Roman" w:hAnsi="Times New Roman" w:cs="Times New Roman"/>
          <w:lang w:val="el-GR"/>
        </w:rPr>
      </w:pPr>
    </w:p>
    <w:p w:rsidR="00465DCC" w:rsidRPr="0000000E" w:rsidRDefault="00DD5749" w:rsidP="00181320">
      <w:pPr>
        <w:jc w:val="both"/>
        <w:rPr>
          <w:rFonts w:ascii="Times New Roman" w:eastAsia="MS Mincho" w:hAnsi="Times New Roman" w:cs="Times New Roman"/>
          <w:lang w:val="en-US" w:eastAsia="ja-JP"/>
        </w:rPr>
      </w:pPr>
      <w:r w:rsidRPr="004F4DE5">
        <w:rPr>
          <w:rFonts w:ascii="Times New Roman" w:eastAsia="MS Mincho" w:hAnsi="Times New Roman" w:cs="Times New Roman"/>
          <w:lang w:val="en-US" w:eastAsia="ja-JP"/>
        </w:rPr>
        <w:t>Weber</w:t>
      </w:r>
      <w:r w:rsidR="00F925A9" w:rsidRPr="004F4DE5">
        <w:rPr>
          <w:rFonts w:ascii="Times New Roman" w:eastAsia="MS Mincho" w:hAnsi="Times New Roman" w:cs="Times New Roman"/>
          <w:lang w:val="en-US" w:eastAsia="ja-JP"/>
        </w:rPr>
        <w:t xml:space="preserve"> </w:t>
      </w:r>
      <w:r w:rsidR="00666D47" w:rsidRPr="004F4DE5">
        <w:rPr>
          <w:rFonts w:ascii="Times New Roman" w:eastAsia="MS Mincho" w:hAnsi="Times New Roman" w:cs="Times New Roman"/>
          <w:lang w:val="en-US" w:eastAsia="ja-JP"/>
        </w:rPr>
        <w:t>S. (1997)</w:t>
      </w:r>
      <w:r w:rsidR="00665BB1">
        <w:rPr>
          <w:rFonts w:ascii="Times New Roman" w:eastAsia="MS Mincho" w:hAnsi="Times New Roman" w:cs="Times New Roman"/>
          <w:lang w:val="en-US" w:eastAsia="ja-JP"/>
        </w:rPr>
        <w:t xml:space="preserve">. </w:t>
      </w:r>
      <w:proofErr w:type="gramStart"/>
      <w:r w:rsidRPr="004F4DE5">
        <w:rPr>
          <w:rFonts w:ascii="Times New Roman" w:eastAsia="MS Mincho" w:hAnsi="Times New Roman" w:cs="Times New Roman"/>
          <w:lang w:val="en-US" w:eastAsia="ja-JP"/>
        </w:rPr>
        <w:t>The End of Business Cycle?</w:t>
      </w:r>
      <w:proofErr w:type="gramEnd"/>
      <w:r w:rsidRPr="004F4DE5">
        <w:rPr>
          <w:rFonts w:ascii="Times New Roman" w:eastAsia="MS Mincho" w:hAnsi="Times New Roman" w:cs="Times New Roman"/>
          <w:lang w:val="en-US" w:eastAsia="ja-JP"/>
        </w:rPr>
        <w:t xml:space="preserve"> </w:t>
      </w:r>
      <w:r w:rsidRPr="004F4DE5">
        <w:rPr>
          <w:rFonts w:ascii="Times New Roman" w:eastAsia="MS Mincho" w:hAnsi="Times New Roman" w:cs="Times New Roman"/>
          <w:i/>
          <w:lang w:val="en-US" w:eastAsia="ja-JP"/>
        </w:rPr>
        <w:t>Foreign</w:t>
      </w:r>
      <w:r w:rsidRPr="0000000E">
        <w:rPr>
          <w:rFonts w:ascii="Times New Roman" w:eastAsia="MS Mincho" w:hAnsi="Times New Roman" w:cs="Times New Roman"/>
          <w:i/>
          <w:lang w:val="en-US" w:eastAsia="ja-JP"/>
        </w:rPr>
        <w:t xml:space="preserve"> </w:t>
      </w:r>
      <w:r w:rsidRPr="004F4DE5">
        <w:rPr>
          <w:rFonts w:ascii="Times New Roman" w:eastAsia="MS Mincho" w:hAnsi="Times New Roman" w:cs="Times New Roman"/>
          <w:i/>
          <w:lang w:val="en-US" w:eastAsia="ja-JP"/>
        </w:rPr>
        <w:t>Affairs</w:t>
      </w:r>
      <w:r w:rsidRPr="0000000E">
        <w:rPr>
          <w:rFonts w:ascii="Times New Roman" w:eastAsia="MS Mincho" w:hAnsi="Times New Roman" w:cs="Times New Roman"/>
          <w:lang w:val="en-US" w:eastAsia="ja-JP"/>
        </w:rPr>
        <w:t>, 76: 65–82.</w:t>
      </w:r>
      <w:r w:rsidR="00190F14" w:rsidRPr="0000000E">
        <w:rPr>
          <w:rFonts w:ascii="Times New Roman" w:eastAsia="MS Mincho" w:hAnsi="Times New Roman" w:cs="Times New Roman"/>
          <w:lang w:val="en-US" w:eastAsia="ja-JP"/>
        </w:rPr>
        <w:t xml:space="preserve"> </w:t>
      </w:r>
    </w:p>
    <w:p w:rsidR="000C6860" w:rsidRPr="0000000E" w:rsidRDefault="000C6860" w:rsidP="00181320">
      <w:pPr>
        <w:ind w:left="0" w:firstLine="0"/>
        <w:jc w:val="both"/>
        <w:rPr>
          <w:rFonts w:ascii="Times New Roman" w:eastAsia="Times New Roman" w:hAnsi="Times New Roman" w:cs="Times New Roman"/>
          <w:lang w:val="en-US" w:eastAsia="el-GR"/>
        </w:rPr>
      </w:pPr>
    </w:p>
    <w:p w:rsidR="000C6860" w:rsidRPr="0000000E" w:rsidRDefault="000C6860" w:rsidP="00181320">
      <w:pPr>
        <w:ind w:left="0" w:firstLine="0"/>
        <w:jc w:val="both"/>
        <w:rPr>
          <w:rFonts w:ascii="Times New Roman" w:eastAsia="Times New Roman" w:hAnsi="Times New Roman" w:cs="Times New Roman"/>
          <w:lang w:val="en-US" w:eastAsia="el-GR"/>
        </w:rPr>
      </w:pPr>
    </w:p>
    <w:sectPr w:rsidR="000C6860" w:rsidRPr="0000000E" w:rsidSect="00DC58A7">
      <w:foot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DE" w:rsidRDefault="00707DDE" w:rsidP="00C51D24">
      <w:r>
        <w:separator/>
      </w:r>
    </w:p>
  </w:endnote>
  <w:endnote w:type="continuationSeparator" w:id="0">
    <w:p w:rsidR="00707DDE" w:rsidRDefault="00707DDE" w:rsidP="00C51D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36881"/>
      <w:docPartObj>
        <w:docPartGallery w:val="Page Numbers (Bottom of Page)"/>
        <w:docPartUnique/>
      </w:docPartObj>
    </w:sdtPr>
    <w:sdtEndPr>
      <w:rPr>
        <w:sz w:val="14"/>
      </w:rPr>
    </w:sdtEndPr>
    <w:sdtContent>
      <w:p w:rsidR="007C570E" w:rsidRPr="00C51D24" w:rsidRDefault="005300CD">
        <w:pPr>
          <w:pStyle w:val="a5"/>
          <w:jc w:val="right"/>
          <w:rPr>
            <w:sz w:val="14"/>
          </w:rPr>
        </w:pPr>
        <w:r w:rsidRPr="00C51D24">
          <w:rPr>
            <w:sz w:val="14"/>
          </w:rPr>
          <w:fldChar w:fldCharType="begin"/>
        </w:r>
        <w:r w:rsidR="007C570E" w:rsidRPr="00C51D24">
          <w:rPr>
            <w:sz w:val="14"/>
          </w:rPr>
          <w:instrText xml:space="preserve"> PAGE   \* MERGEFORMAT </w:instrText>
        </w:r>
        <w:r w:rsidRPr="00C51D24">
          <w:rPr>
            <w:sz w:val="14"/>
          </w:rPr>
          <w:fldChar w:fldCharType="separate"/>
        </w:r>
        <w:r w:rsidR="007C4849">
          <w:rPr>
            <w:noProof/>
            <w:sz w:val="14"/>
          </w:rPr>
          <w:t>1</w:t>
        </w:r>
        <w:r w:rsidRPr="00C51D24">
          <w:rPr>
            <w:sz w:val="14"/>
          </w:rPr>
          <w:fldChar w:fldCharType="end"/>
        </w:r>
      </w:p>
    </w:sdtContent>
  </w:sdt>
  <w:p w:rsidR="007C570E" w:rsidRDefault="007C57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DE" w:rsidRDefault="00707DDE" w:rsidP="00C51D24">
      <w:r>
        <w:separator/>
      </w:r>
    </w:p>
  </w:footnote>
  <w:footnote w:type="continuationSeparator" w:id="0">
    <w:p w:rsidR="00707DDE" w:rsidRDefault="00707DDE" w:rsidP="00C51D24">
      <w:r>
        <w:continuationSeparator/>
      </w:r>
    </w:p>
  </w:footnote>
  <w:footnote w:id="1">
    <w:p w:rsidR="007C570E" w:rsidRPr="00374192" w:rsidRDefault="007C570E" w:rsidP="00003ECC">
      <w:pPr>
        <w:pStyle w:val="a9"/>
        <w:ind w:left="0" w:firstLine="0"/>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Ευχαριστίες οφείλονται στους Θανάσης Μανιάτη, Θόδωρο Μαριόλη, Άρη Παπαγεωργίου, Φάνη Παπαδάτο, Κώστα Παπουλή, Γιάννη Τόλιο και Περσεφόνη Τσαλίκη για τις συζητήσεις, τα σχόλια και τις εποικοδομητικές παρατηρήσεις που έκαναν σε διάφορες φάσεις συγγραφής αυτού του άρθρου. Βεβαίως η ευθύνη για το περιεχόμενο είναι δική μου.</w:t>
      </w:r>
    </w:p>
  </w:footnote>
  <w:footnote w:id="2">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Εδώ αναφερόμαστε σε μεγάλους οικονομικούς κύκλους διάρκειας 40-50 χρόνια που είναι γνωστοί και ως κύκλοι Κοντράτιεβ (Τσουλφίδης 1999 και </w:t>
      </w:r>
      <w:r w:rsidRPr="00374192">
        <w:rPr>
          <w:rFonts w:ascii="Times New Roman" w:hAnsi="Times New Roman" w:cs="Times New Roman"/>
          <w:lang w:val="en-US"/>
        </w:rPr>
        <w:t>Papageorgiou</w:t>
      </w:r>
      <w:r w:rsidRPr="00374192">
        <w:rPr>
          <w:rFonts w:ascii="Times New Roman" w:hAnsi="Times New Roman" w:cs="Times New Roman"/>
          <w:lang w:val="el-GR"/>
        </w:rPr>
        <w:t xml:space="preserve"> &amp; </w:t>
      </w:r>
      <w:r w:rsidRPr="00374192">
        <w:rPr>
          <w:rFonts w:ascii="Times New Roman" w:hAnsi="Times New Roman" w:cs="Times New Roman"/>
          <w:lang w:val="en-US"/>
        </w:rPr>
        <w:t>Tsoulfidis</w:t>
      </w:r>
      <w:r w:rsidRPr="00374192">
        <w:rPr>
          <w:rFonts w:ascii="Times New Roman" w:hAnsi="Times New Roman" w:cs="Times New Roman"/>
          <w:lang w:val="el-GR"/>
        </w:rPr>
        <w:t xml:space="preserve"> 2006)</w:t>
      </w:r>
    </w:p>
  </w:footnote>
  <w:footnote w:id="3">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Οι υφέσεις αυτές χαρακτηρίστηκαν με μια σειρά από χαριτωμένες εκφράσεις, ανάλογα με τη χώρα προέλευσης, όπως "κρίση της τεκίλας", "κρίση της βότκας",  "κρίση της καϊπιρίνια"  για την Βραζιλία και "ασιατική γρίπη" για τις χώρες της νοτιοανατολικής Ασίας. </w:t>
      </w:r>
    </w:p>
  </w:footnote>
  <w:footnote w:id="4">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Ο Ψαλιδόπουλος (1989, σσ. 352-361) περιγράφει πολύ παραστατικά την περιρρέουσα ατμόσφαιρα της περιόδου 1929-1932 και τις απόψεις των οικονομολόγων και πολιτικών περί κρίσης στην Ελλάδα.</w:t>
      </w:r>
    </w:p>
  </w:footnote>
  <w:footnote w:id="5">
    <w:p w:rsidR="007C570E" w:rsidRPr="00374192" w:rsidRDefault="007C570E" w:rsidP="00122424">
      <w:pPr>
        <w:pStyle w:val="a9"/>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Για μια διεθνή σύγκριση και πηγές των στοιχείων βλέπε Τσουλφίδης (2013, σ.  347).</w:t>
      </w:r>
    </w:p>
  </w:footnote>
  <w:footnote w:id="6">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Πηγή των στοιχείων </w:t>
      </w:r>
      <w:r w:rsidRPr="00374192">
        <w:rPr>
          <w:rFonts w:ascii="Times New Roman" w:hAnsi="Times New Roman" w:cs="Times New Roman"/>
          <w:i/>
          <w:lang w:val="el-GR"/>
        </w:rPr>
        <w:t>Η Ελληνική Οικονομία σε Αριθμούς</w:t>
      </w:r>
      <w:r w:rsidRPr="00374192">
        <w:rPr>
          <w:rFonts w:ascii="Times New Roman" w:hAnsi="Times New Roman" w:cs="Times New Roman"/>
          <w:lang w:val="el-GR"/>
        </w:rPr>
        <w:t xml:space="preserve"> (2011) (http://www.economics.gr) μέχρι το 1961 και στη συνέχεια οι εκτιμήσεις βασίζονται σε στοιχεία της </w:t>
      </w:r>
      <w:r w:rsidRPr="00374192">
        <w:rPr>
          <w:rFonts w:ascii="Times New Roman" w:hAnsi="Times New Roman" w:cs="Times New Roman"/>
          <w:lang w:val="en-US"/>
        </w:rPr>
        <w:t>AMECO</w:t>
      </w:r>
      <w:r w:rsidRPr="00374192">
        <w:rPr>
          <w:rFonts w:ascii="Times New Roman" w:hAnsi="Times New Roman" w:cs="Times New Roman"/>
          <w:lang w:val="el-GR"/>
        </w:rPr>
        <w:t>.</w:t>
      </w:r>
    </w:p>
  </w:footnote>
  <w:footnote w:id="7">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Η υποτίμηση συνοδεύτηκε με την εισαγωγή της νέας (για μια ακόμη φορά) δραχμής που έγινε με το κόψιμο των μηδενικών της παλαιάς δραχμής και έτσι 1.000 παλαιές δραχμές εξισώθηκαν με 1 νέα δραχμή!</w:t>
      </w:r>
    </w:p>
  </w:footnote>
  <w:footnote w:id="8">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Πηγή των στοιχείων για την ονομαστική ισοτιμία η Τράπεζα της Ελλάδας, ενώ για την πραγματική ενεργή ισοτιμία είναι η </w:t>
      </w:r>
      <w:r w:rsidRPr="00374192">
        <w:rPr>
          <w:rFonts w:ascii="Times New Roman" w:hAnsi="Times New Roman" w:cs="Times New Roman"/>
        </w:rPr>
        <w:t>Federal</w:t>
      </w:r>
      <w:r w:rsidRPr="00374192">
        <w:rPr>
          <w:rFonts w:ascii="Times New Roman" w:hAnsi="Times New Roman" w:cs="Times New Roman"/>
          <w:lang w:val="el-GR"/>
        </w:rPr>
        <w:t xml:space="preserve"> </w:t>
      </w:r>
      <w:r w:rsidRPr="00374192">
        <w:rPr>
          <w:rFonts w:ascii="Times New Roman" w:hAnsi="Times New Roman" w:cs="Times New Roman"/>
        </w:rPr>
        <w:t>Reserve</w:t>
      </w:r>
      <w:r w:rsidRPr="00374192">
        <w:rPr>
          <w:rFonts w:ascii="Times New Roman" w:hAnsi="Times New Roman" w:cs="Times New Roman"/>
          <w:lang w:val="el-GR"/>
        </w:rPr>
        <w:t xml:space="preserve"> </w:t>
      </w:r>
      <w:r w:rsidRPr="00374192">
        <w:rPr>
          <w:rFonts w:ascii="Times New Roman" w:hAnsi="Times New Roman" w:cs="Times New Roman"/>
        </w:rPr>
        <w:t>Bank</w:t>
      </w:r>
      <w:r w:rsidRPr="00374192">
        <w:rPr>
          <w:rFonts w:ascii="Times New Roman" w:hAnsi="Times New Roman" w:cs="Times New Roman"/>
          <w:lang w:val="el-GR"/>
        </w:rPr>
        <w:t xml:space="preserve"> </w:t>
      </w:r>
      <w:r w:rsidRPr="00374192">
        <w:rPr>
          <w:rFonts w:ascii="Times New Roman" w:hAnsi="Times New Roman" w:cs="Times New Roman"/>
        </w:rPr>
        <w:t>of</w:t>
      </w:r>
      <w:r w:rsidRPr="00374192">
        <w:rPr>
          <w:rFonts w:ascii="Times New Roman" w:hAnsi="Times New Roman" w:cs="Times New Roman"/>
          <w:lang w:val="el-GR"/>
        </w:rPr>
        <w:t xml:space="preserve"> </w:t>
      </w:r>
      <w:r w:rsidRPr="00374192">
        <w:rPr>
          <w:rFonts w:ascii="Times New Roman" w:hAnsi="Times New Roman" w:cs="Times New Roman"/>
        </w:rPr>
        <w:t>St</w:t>
      </w:r>
      <w:r w:rsidRPr="00374192">
        <w:rPr>
          <w:rFonts w:ascii="Times New Roman" w:hAnsi="Times New Roman" w:cs="Times New Roman"/>
          <w:lang w:val="el-GR"/>
        </w:rPr>
        <w:t xml:space="preserve">. </w:t>
      </w:r>
      <w:proofErr w:type="gramStart"/>
      <w:r w:rsidRPr="00374192">
        <w:rPr>
          <w:rFonts w:ascii="Times New Roman" w:hAnsi="Times New Roman" w:cs="Times New Roman"/>
        </w:rPr>
        <w:t>Louis</w:t>
      </w:r>
      <w:r w:rsidRPr="00374192">
        <w:rPr>
          <w:rFonts w:ascii="Times New Roman" w:eastAsia="Times New Roman" w:hAnsi="Times New Roman" w:cs="Times New Roman"/>
          <w:lang w:val="el-GR" w:eastAsia="en-GB"/>
        </w:rPr>
        <w:t xml:space="preserve">, </w:t>
      </w:r>
      <w:r w:rsidRPr="00374192">
        <w:rPr>
          <w:rFonts w:ascii="Times New Roman" w:eastAsia="Times New Roman" w:hAnsi="Times New Roman" w:cs="Times New Roman"/>
          <w:lang w:eastAsia="en-GB"/>
        </w:rPr>
        <w:t>http</w:t>
      </w:r>
      <w:r w:rsidRPr="00374192">
        <w:rPr>
          <w:rFonts w:ascii="Times New Roman" w:eastAsia="Times New Roman" w:hAnsi="Times New Roman" w:cs="Times New Roman"/>
          <w:lang w:val="el-GR" w:eastAsia="en-GB"/>
        </w:rPr>
        <w:t>://</w:t>
      </w:r>
      <w:r w:rsidRPr="00374192">
        <w:rPr>
          <w:rFonts w:ascii="Times New Roman" w:eastAsia="Times New Roman" w:hAnsi="Times New Roman" w:cs="Times New Roman"/>
          <w:lang w:eastAsia="en-GB"/>
        </w:rPr>
        <w:t>research</w:t>
      </w:r>
      <w:r w:rsidRPr="00374192">
        <w:rPr>
          <w:rFonts w:ascii="Times New Roman" w:eastAsia="Times New Roman" w:hAnsi="Times New Roman" w:cs="Times New Roman"/>
          <w:lang w:val="el-GR" w:eastAsia="en-GB"/>
        </w:rPr>
        <w:t>.</w:t>
      </w:r>
      <w:r w:rsidRPr="00374192">
        <w:rPr>
          <w:rFonts w:ascii="Times New Roman" w:eastAsia="Times New Roman" w:hAnsi="Times New Roman" w:cs="Times New Roman"/>
          <w:lang w:eastAsia="en-GB"/>
        </w:rPr>
        <w:t>stlouisfed</w:t>
      </w:r>
      <w:r w:rsidRPr="00374192">
        <w:rPr>
          <w:rFonts w:ascii="Times New Roman" w:eastAsia="Times New Roman" w:hAnsi="Times New Roman" w:cs="Times New Roman"/>
          <w:lang w:val="el-GR" w:eastAsia="en-GB"/>
        </w:rPr>
        <w:t>.</w:t>
      </w:r>
      <w:r w:rsidRPr="00374192">
        <w:rPr>
          <w:rFonts w:ascii="Times New Roman" w:eastAsia="Times New Roman" w:hAnsi="Times New Roman" w:cs="Times New Roman"/>
          <w:lang w:eastAsia="en-GB"/>
        </w:rPr>
        <w:t>org</w:t>
      </w:r>
      <w:r w:rsidRPr="00374192">
        <w:rPr>
          <w:rFonts w:ascii="Times New Roman" w:eastAsia="Times New Roman" w:hAnsi="Times New Roman" w:cs="Times New Roman"/>
          <w:lang w:val="el-GR" w:eastAsia="en-GB"/>
        </w:rPr>
        <w:t>/</w:t>
      </w:r>
      <w:r w:rsidRPr="00374192">
        <w:rPr>
          <w:rFonts w:ascii="Times New Roman" w:eastAsia="Times New Roman" w:hAnsi="Times New Roman" w:cs="Times New Roman"/>
          <w:lang w:eastAsia="en-GB"/>
        </w:rPr>
        <w:t>fred</w:t>
      </w:r>
      <w:r w:rsidRPr="00374192">
        <w:rPr>
          <w:rFonts w:ascii="Times New Roman" w:eastAsia="Times New Roman" w:hAnsi="Times New Roman" w:cs="Times New Roman"/>
          <w:lang w:val="el-GR" w:eastAsia="en-GB"/>
        </w:rPr>
        <w:t>2.</w:t>
      </w:r>
      <w:proofErr w:type="gramEnd"/>
      <w:r w:rsidRPr="00374192">
        <w:rPr>
          <w:rFonts w:ascii="Times New Roman" w:eastAsia="Times New Roman" w:hAnsi="Times New Roman" w:cs="Times New Roman"/>
          <w:lang w:val="el-GR" w:eastAsia="en-GB"/>
        </w:rPr>
        <w:t xml:space="preserve"> Επισημαίνουμε ότι η πραγματική συναλλαγματική ισοτιμία καθώς προσμετρά το εγχώριο επίπεδο τιμών (εξαγωγών - εισαγωγών) σε σχέση με το διεθνές είναι ταυτόχρονα και ένας δείκτης ανταγωνιστικότητας. Ειδικότερα ανταγωνιστικότητα και πραγματική συναλλαγματική ισοτιμία είναι αντιστρόφως ανάλογες μεταβλητές. </w:t>
      </w:r>
    </w:p>
  </w:footnote>
  <w:footnote w:id="9">
    <w:p w:rsidR="007C570E" w:rsidRPr="00374192" w:rsidRDefault="007C570E" w:rsidP="00665B5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Σύμφωνα με τη Συνθήκη </w:t>
      </w:r>
      <w:r w:rsidRPr="00374192">
        <w:rPr>
          <w:rStyle w:val="hps"/>
          <w:rFonts w:ascii="Times New Roman" w:hAnsi="Times New Roman" w:cs="Times New Roman"/>
          <w:lang w:val="el-GR"/>
        </w:rPr>
        <w:t>του Μάαστριχτ</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ο πληθωρισμός κάθε χώρας θα πρέπει να είναι το πολύ</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1,5% μεγαλύτερος του μέσου όρου</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των τριών χωρών της ΕΕ με τον χαμηλότερο πληθωρισμό, ομοίως</w:t>
      </w:r>
      <w:r w:rsidRPr="00374192">
        <w:rPr>
          <w:rFonts w:ascii="Times New Roman" w:hAnsi="Times New Roman" w:cs="Times New Roman"/>
          <w:lang w:val="el-GR"/>
        </w:rPr>
        <w:t xml:space="preserve">, και </w:t>
      </w:r>
      <w:r w:rsidRPr="00374192">
        <w:rPr>
          <w:rStyle w:val="hps"/>
          <w:rFonts w:ascii="Times New Roman" w:hAnsi="Times New Roman" w:cs="Times New Roman"/>
          <w:lang w:val="el-GR"/>
        </w:rPr>
        <w:t>το επιτόκιο δανεισμού</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Τέλος</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μια σταθερή συναλλαγματική ισοτιμία</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για</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τα τελευταία δύο χρόνια</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αποτελεί την προϋπόθεση</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για</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την</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ένταξη</w:t>
      </w:r>
      <w:r w:rsidRPr="00374192">
        <w:rPr>
          <w:rFonts w:ascii="Times New Roman" w:hAnsi="Times New Roman" w:cs="Times New Roman"/>
          <w:lang w:val="el-GR"/>
        </w:rPr>
        <w:t xml:space="preserve"> </w:t>
      </w:r>
      <w:r w:rsidRPr="00374192">
        <w:rPr>
          <w:rStyle w:val="hps"/>
          <w:rFonts w:ascii="Times New Roman" w:hAnsi="Times New Roman" w:cs="Times New Roman"/>
          <w:lang w:val="el-GR"/>
        </w:rPr>
        <w:t>στην ΟΝΕ</w:t>
      </w:r>
      <w:r w:rsidRPr="00374192">
        <w:rPr>
          <w:rFonts w:ascii="Times New Roman" w:hAnsi="Times New Roman" w:cs="Times New Roman"/>
          <w:lang w:val="el-GR"/>
        </w:rPr>
        <w:t xml:space="preserve">. Τέλος, το δημόσιο χρέος δεν θα πρέπει να ξεπερνά το 60% του ΑΕΠ ή τουλάχιστον να τείνει προς αυτό, ενώ το δημόσιο έλλειμμα ως ποσοστό του ΑΕΠ θα πρέπει να είναι το πολύ 3%. </w:t>
      </w:r>
    </w:p>
  </w:footnote>
  <w:footnote w:id="10">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Η πραγματική συναλλαγματική ισοτιμία και η ανταγωνιστικότητα είναι αντιστρόφως ανάλογες μεταβλητές.</w:t>
      </w:r>
    </w:p>
  </w:footnote>
  <w:footnote w:id="11">
    <w:p w:rsidR="007C570E" w:rsidRPr="00374192" w:rsidRDefault="007C570E" w:rsidP="00122424">
      <w:pPr>
        <w:ind w:left="0" w:firstLine="0"/>
        <w:jc w:val="both"/>
        <w:rPr>
          <w:rFonts w:ascii="Times New Roman" w:eastAsia="Times New Roman" w:hAnsi="Times New Roman" w:cs="Times New Roman"/>
          <w:color w:val="000000"/>
          <w:sz w:val="20"/>
          <w:szCs w:val="20"/>
          <w:lang w:val="el-GR" w:eastAsia="el-GR"/>
        </w:rPr>
      </w:pPr>
      <w:r w:rsidRPr="00374192">
        <w:rPr>
          <w:rStyle w:val="aa"/>
          <w:rFonts w:ascii="Times New Roman" w:hAnsi="Times New Roman" w:cs="Times New Roman"/>
          <w:sz w:val="20"/>
          <w:szCs w:val="20"/>
        </w:rPr>
        <w:footnoteRef/>
      </w:r>
      <w:r w:rsidRPr="00374192">
        <w:rPr>
          <w:rFonts w:ascii="Times New Roman" w:hAnsi="Times New Roman" w:cs="Times New Roman"/>
          <w:sz w:val="20"/>
          <w:szCs w:val="20"/>
          <w:lang w:val="el-GR"/>
        </w:rPr>
        <w:t xml:space="preserve"> </w:t>
      </w:r>
      <w:r w:rsidRPr="00374192">
        <w:rPr>
          <w:rFonts w:ascii="Times New Roman" w:hAnsi="Times New Roman" w:cs="Times New Roman"/>
          <w:sz w:val="20"/>
          <w:szCs w:val="20"/>
          <w:lang w:val="el-GR"/>
        </w:rPr>
        <w:t xml:space="preserve">Οι εκτιμήσεις βασίζονται σε στοιχεία της ΤτΕ που είναι διαθέσιμα από την ιστοσελίδα </w:t>
      </w:r>
      <w:r w:rsidRPr="00374192">
        <w:rPr>
          <w:rFonts w:ascii="Times New Roman" w:hAnsi="Times New Roman" w:cs="Times New Roman"/>
          <w:sz w:val="20"/>
          <w:szCs w:val="20"/>
          <w:lang w:val="en-US"/>
        </w:rPr>
        <w:t>ICAP</w:t>
      </w:r>
      <w:r w:rsidRPr="00374192">
        <w:rPr>
          <w:rFonts w:ascii="Times New Roman" w:hAnsi="Times New Roman" w:cs="Times New Roman"/>
          <w:sz w:val="20"/>
          <w:szCs w:val="20"/>
          <w:lang w:val="el-GR"/>
        </w:rPr>
        <w:t xml:space="preserve">, </w:t>
      </w:r>
      <w:r w:rsidRPr="00374192">
        <w:rPr>
          <w:rFonts w:ascii="Times New Roman" w:hAnsi="Times New Roman" w:cs="Times New Roman"/>
          <w:sz w:val="20"/>
          <w:szCs w:val="20"/>
          <w:lang w:val="en-US"/>
        </w:rPr>
        <w:t>www</w:t>
      </w:r>
      <w:r w:rsidRPr="00374192">
        <w:rPr>
          <w:rFonts w:ascii="Times New Roman" w:hAnsi="Times New Roman" w:cs="Times New Roman"/>
          <w:sz w:val="20"/>
          <w:szCs w:val="20"/>
          <w:lang w:val="el-GR"/>
        </w:rPr>
        <w:t xml:space="preserve">. </w:t>
      </w:r>
      <w:proofErr w:type="gramStart"/>
      <w:r w:rsidRPr="00374192">
        <w:rPr>
          <w:rFonts w:ascii="Times New Roman" w:hAnsi="Times New Roman" w:cs="Times New Roman"/>
          <w:sz w:val="20"/>
          <w:szCs w:val="20"/>
          <w:lang w:val="en-US"/>
        </w:rPr>
        <w:t>economy</w:t>
      </w:r>
      <w:r w:rsidRPr="00374192">
        <w:rPr>
          <w:rFonts w:ascii="Times New Roman" w:hAnsi="Times New Roman" w:cs="Times New Roman"/>
          <w:sz w:val="20"/>
          <w:szCs w:val="20"/>
          <w:lang w:val="el-GR"/>
        </w:rPr>
        <w:t>.</w:t>
      </w:r>
      <w:r w:rsidRPr="00374192">
        <w:rPr>
          <w:rFonts w:ascii="Times New Roman" w:hAnsi="Times New Roman" w:cs="Times New Roman"/>
          <w:sz w:val="20"/>
          <w:szCs w:val="20"/>
          <w:lang w:val="en-US"/>
        </w:rPr>
        <w:t>gr</w:t>
      </w:r>
      <w:proofErr w:type="gramEnd"/>
      <w:r w:rsidRPr="00374192">
        <w:rPr>
          <w:rFonts w:ascii="Times New Roman" w:hAnsi="Times New Roman" w:cs="Times New Roman"/>
          <w:sz w:val="20"/>
          <w:szCs w:val="20"/>
          <w:lang w:val="el-GR"/>
        </w:rPr>
        <w:t xml:space="preserve"> και από τον ΟΟΣΑ για τα έτη μετά το 1995 </w:t>
      </w:r>
      <w:r w:rsidRPr="00374192">
        <w:rPr>
          <w:rFonts w:ascii="Times New Roman" w:eastAsia="Times New Roman" w:hAnsi="Times New Roman" w:cs="Times New Roman"/>
          <w:color w:val="000000"/>
          <w:sz w:val="20"/>
          <w:szCs w:val="20"/>
          <w:lang w:val="el-GR" w:eastAsia="el-GR"/>
        </w:rPr>
        <w:t>http://stats.oecd.org. Το έτος 2014 είναι εκτίμηση.</w:t>
      </w:r>
    </w:p>
    <w:p w:rsidR="007C570E" w:rsidRPr="00374192" w:rsidRDefault="007C570E" w:rsidP="00122424">
      <w:pPr>
        <w:pStyle w:val="a9"/>
        <w:ind w:left="0" w:firstLine="0"/>
        <w:jc w:val="both"/>
        <w:rPr>
          <w:rFonts w:ascii="Times New Roman" w:hAnsi="Times New Roman" w:cs="Times New Roman"/>
          <w:lang w:val="el-GR"/>
        </w:rPr>
      </w:pPr>
    </w:p>
  </w:footnote>
  <w:footnote w:id="12">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Ο Μαριόλης (2011, κεφ. 4 και 5) υποστηρίζει ότι η ΟΝΕ κάθε άλλο παρά άριστη νομισματική ένωση είναι και ότι αντί να αμβλύνει ουσιαστικά οξύνει την άνιση ανάπτυξη μεταξύ των χωρών. Με άλλα λόγια, ισχυροποιεί τις ήδη ισχυρές χώρες του Βορρά και εξασθενίζει τις οικονομικά αδύναμες χώρες του Νότου. </w:t>
      </w:r>
    </w:p>
  </w:footnote>
  <w:footnote w:id="13">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Η πτώση της κερδοφορίας είχε ξεκινήσει στις ΗΠΑ, ήδη από το 1997. Συνεπώς, η στασιμότητα στα κέρδη εμφανίζεται στις ΗΠΑ περίπου το 2007 (</w:t>
      </w:r>
      <w:r w:rsidRPr="00374192">
        <w:rPr>
          <w:rFonts w:ascii="Times New Roman" w:hAnsi="Times New Roman" w:cs="Times New Roman"/>
          <w:lang w:val="en-US"/>
        </w:rPr>
        <w:t>Paitaridis</w:t>
      </w:r>
      <w:r w:rsidRPr="00374192">
        <w:rPr>
          <w:rFonts w:ascii="Times New Roman" w:hAnsi="Times New Roman" w:cs="Times New Roman"/>
          <w:lang w:val="el-GR"/>
        </w:rPr>
        <w:t xml:space="preserve"> &amp; </w:t>
      </w:r>
      <w:r w:rsidRPr="00374192">
        <w:rPr>
          <w:rFonts w:ascii="Times New Roman" w:hAnsi="Times New Roman" w:cs="Times New Roman"/>
          <w:lang w:val="en-US"/>
        </w:rPr>
        <w:t>Tsoulfidis</w:t>
      </w:r>
      <w:r w:rsidRPr="00374192">
        <w:rPr>
          <w:rFonts w:ascii="Times New Roman" w:hAnsi="Times New Roman" w:cs="Times New Roman"/>
          <w:lang w:val="el-GR"/>
        </w:rPr>
        <w:t xml:space="preserve"> 2012) και εγκαινιάζει τη Μεγάλη Ύφεση (ο πιο καθιερωμένος χαρακτηρισμός) που πλήττει με ιδιαίτερη σφοδρότητα τις πιο αδύναμες οικονομίες, όπως την ελληνική.</w:t>
      </w:r>
    </w:p>
  </w:footnote>
  <w:footnote w:id="14">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Τα στοιχεία για το ονομαστικό επιτόκιο τα λαμβάνουμε από τη βάση δεδομένων </w:t>
      </w:r>
      <w:r w:rsidRPr="00374192">
        <w:rPr>
          <w:rFonts w:ascii="Times New Roman" w:hAnsi="Times New Roman" w:cs="Times New Roman"/>
          <w:lang w:val="en-US"/>
        </w:rPr>
        <w:t>ICAP</w:t>
      </w:r>
      <w:r w:rsidRPr="00374192">
        <w:rPr>
          <w:rFonts w:ascii="Times New Roman" w:hAnsi="Times New Roman" w:cs="Times New Roman"/>
          <w:lang w:val="el-GR"/>
        </w:rPr>
        <w:t xml:space="preserve">, </w:t>
      </w:r>
      <w:r w:rsidRPr="00374192">
        <w:rPr>
          <w:rFonts w:ascii="Times New Roman" w:hAnsi="Times New Roman" w:cs="Times New Roman"/>
          <w:lang w:val="en-US"/>
        </w:rPr>
        <w:t>www</w:t>
      </w:r>
      <w:r w:rsidRPr="00374192">
        <w:rPr>
          <w:rFonts w:ascii="Times New Roman" w:hAnsi="Times New Roman" w:cs="Times New Roman"/>
          <w:lang w:val="el-GR"/>
        </w:rPr>
        <w:t>.</w:t>
      </w:r>
      <w:r w:rsidRPr="00374192">
        <w:rPr>
          <w:rFonts w:ascii="Times New Roman" w:hAnsi="Times New Roman" w:cs="Times New Roman"/>
          <w:lang w:val="en-US"/>
        </w:rPr>
        <w:t>economy</w:t>
      </w:r>
      <w:r w:rsidRPr="00374192">
        <w:rPr>
          <w:rFonts w:ascii="Times New Roman" w:hAnsi="Times New Roman" w:cs="Times New Roman"/>
          <w:lang w:val="el-GR"/>
        </w:rPr>
        <w:t>.</w:t>
      </w:r>
      <w:r w:rsidRPr="00374192">
        <w:rPr>
          <w:rFonts w:ascii="Times New Roman" w:hAnsi="Times New Roman" w:cs="Times New Roman"/>
          <w:lang w:val="en-US"/>
        </w:rPr>
        <w:t>gr</w:t>
      </w:r>
      <w:r w:rsidRPr="00374192">
        <w:rPr>
          <w:rFonts w:ascii="Times New Roman" w:hAnsi="Times New Roman" w:cs="Times New Roman"/>
          <w:lang w:val="el-GR"/>
        </w:rPr>
        <w:t xml:space="preserve"> που βασίζονται σε στοιχεία της Τράπεζας της Ελλάδας. Τα στοιχεία για τα πιο πρόσφατα χρόνια καθώς και για τον πληθωρισμό που χρειαζόμαστε τα λαμβάνουμε από την </w:t>
      </w:r>
      <w:r w:rsidRPr="00374192">
        <w:rPr>
          <w:rFonts w:ascii="Times New Roman" w:hAnsi="Times New Roman" w:cs="Times New Roman"/>
          <w:lang w:val="en-US"/>
        </w:rPr>
        <w:t>AMECO</w:t>
      </w:r>
      <w:r w:rsidRPr="00374192">
        <w:rPr>
          <w:rFonts w:ascii="Times New Roman" w:hAnsi="Times New Roman" w:cs="Times New Roman"/>
          <w:lang w:val="el-GR"/>
        </w:rPr>
        <w:t xml:space="preserve">. Ο ΒΧ αποτελεί μια εκτίμηση του λόγου του ΑΕΠ προς την τάση του. Αυτή κατά τη γνώμη μας είναι, ίσως, η πιο αξιόπιστη άμεσα διαθέσιμη εκτίμηση του ΒΧ. Ο λόγος είναι ότι οι εκτιμήσεις π.χ. του ΙΟΒΕ (βασιζόμενες σε ερωτηματολόγια) ή και άλλων οργανισμών δεν δείχνουν μεγάλες μεταβολές στον ΒΧ και αυτό γιατί αφενός έχουν βραχυχρόνιο ορίζοντα αφετέρου εμπνέονται από τη νεοκλασική θεωρία, σύμφωνα με την οποία η οικονομία βρίσκεται διαρκώς σε ισορροπία εφόσον η αγορά λειτουργεί ομαλά. Είναι δυνατόν όμως η ισορροπία αυτή να διαταραχθεί από εξωγενείς δυνάμεις των οποίων όμως η ισχύς είναι περιορισμένη και άρα η επίδρασή τους προσωρινή και άρα η ισορροπία αποκαθίσταται πολύ σύντομα. </w:t>
      </w:r>
    </w:p>
  </w:footnote>
  <w:footnote w:id="15">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Πηγή των στοιχείων </w:t>
      </w:r>
      <w:r w:rsidRPr="00374192">
        <w:rPr>
          <w:rFonts w:ascii="Times New Roman" w:hAnsi="Times New Roman" w:cs="Times New Roman"/>
          <w:lang w:val="en-US"/>
        </w:rPr>
        <w:t>AMECO</w:t>
      </w:r>
      <w:r w:rsidRPr="00374192">
        <w:rPr>
          <w:rFonts w:ascii="Times New Roman" w:hAnsi="Times New Roman" w:cs="Times New Roman"/>
          <w:lang w:val="el-GR"/>
        </w:rPr>
        <w:t xml:space="preserve"> (</w:t>
      </w:r>
      <w:r w:rsidR="005300CD">
        <w:fldChar w:fldCharType="begin"/>
      </w:r>
      <w:r w:rsidR="005300CD">
        <w:instrText>HYPERLINK</w:instrText>
      </w:r>
      <w:r w:rsidR="005300CD" w:rsidRPr="007C4849">
        <w:rPr>
          <w:lang w:val="el-GR"/>
        </w:rPr>
        <w:instrText xml:space="preserve"> "</w:instrText>
      </w:r>
      <w:r w:rsidR="005300CD">
        <w:instrText>http</w:instrText>
      </w:r>
      <w:r w:rsidR="005300CD" w:rsidRPr="007C4849">
        <w:rPr>
          <w:lang w:val="el-GR"/>
        </w:rPr>
        <w:instrText>://</w:instrText>
      </w:r>
      <w:r w:rsidR="005300CD">
        <w:instrText>ec</w:instrText>
      </w:r>
      <w:r w:rsidR="005300CD" w:rsidRPr="007C4849">
        <w:rPr>
          <w:lang w:val="el-GR"/>
        </w:rPr>
        <w:instrText>.</w:instrText>
      </w:r>
      <w:r w:rsidR="005300CD">
        <w:instrText>europa</w:instrText>
      </w:r>
      <w:r w:rsidR="005300CD" w:rsidRPr="007C4849">
        <w:rPr>
          <w:lang w:val="el-GR"/>
        </w:rPr>
        <w:instrText>.</w:instrText>
      </w:r>
      <w:r w:rsidR="005300CD">
        <w:instrText>eu</w:instrText>
      </w:r>
      <w:r w:rsidR="005300CD" w:rsidRPr="007C4849">
        <w:rPr>
          <w:lang w:val="el-GR"/>
        </w:rPr>
        <w:instrText>/</w:instrText>
      </w:r>
      <w:r w:rsidR="005300CD">
        <w:instrText>economy</w:instrText>
      </w:r>
      <w:r w:rsidR="005300CD" w:rsidRPr="007C4849">
        <w:rPr>
          <w:lang w:val="el-GR"/>
        </w:rPr>
        <w:instrText>_</w:instrText>
      </w:r>
      <w:r w:rsidR="005300CD">
        <w:instrText>finance</w:instrText>
      </w:r>
      <w:r w:rsidR="005300CD" w:rsidRPr="007C4849">
        <w:rPr>
          <w:lang w:val="el-GR"/>
        </w:rPr>
        <w:instrText>/</w:instrText>
      </w:r>
      <w:r w:rsidR="005300CD">
        <w:instrText>ameco</w:instrText>
      </w:r>
      <w:r w:rsidR="005300CD" w:rsidRPr="007C4849">
        <w:rPr>
          <w:lang w:val="el-GR"/>
        </w:rPr>
        <w:instrText>"</w:instrText>
      </w:r>
      <w:r w:rsidR="005300CD">
        <w:fldChar w:fldCharType="separate"/>
      </w:r>
      <w:r w:rsidRPr="00374192">
        <w:rPr>
          <w:rStyle w:val="-"/>
          <w:rFonts w:ascii="Times New Roman" w:hAnsi="Times New Roman" w:cs="Times New Roman"/>
          <w:color w:val="auto"/>
          <w:u w:val="none"/>
          <w:lang w:val="en-US"/>
        </w:rPr>
        <w:t>http</w:t>
      </w:r>
      <w:r w:rsidRPr="00374192">
        <w:rPr>
          <w:rStyle w:val="-"/>
          <w:rFonts w:ascii="Times New Roman" w:hAnsi="Times New Roman" w:cs="Times New Roman"/>
          <w:color w:val="auto"/>
          <w:u w:val="none"/>
          <w:lang w:val="el-GR"/>
        </w:rPr>
        <w:t>://</w:t>
      </w:r>
      <w:r w:rsidRPr="00374192">
        <w:rPr>
          <w:rStyle w:val="-"/>
          <w:rFonts w:ascii="Times New Roman" w:hAnsi="Times New Roman" w:cs="Times New Roman"/>
          <w:color w:val="auto"/>
          <w:u w:val="none"/>
          <w:lang w:val="en-US"/>
        </w:rPr>
        <w:t>ec</w:t>
      </w:r>
      <w:r w:rsidRPr="00374192">
        <w:rPr>
          <w:rStyle w:val="-"/>
          <w:rFonts w:ascii="Times New Roman" w:hAnsi="Times New Roman" w:cs="Times New Roman"/>
          <w:color w:val="auto"/>
          <w:u w:val="none"/>
          <w:lang w:val="el-GR"/>
        </w:rPr>
        <w:t>.</w:t>
      </w:r>
      <w:r w:rsidRPr="00374192">
        <w:rPr>
          <w:rStyle w:val="-"/>
          <w:rFonts w:ascii="Times New Roman" w:hAnsi="Times New Roman" w:cs="Times New Roman"/>
          <w:color w:val="auto"/>
          <w:u w:val="none"/>
          <w:lang w:val="en-US"/>
        </w:rPr>
        <w:t>europa</w:t>
      </w:r>
      <w:r w:rsidRPr="00374192">
        <w:rPr>
          <w:rStyle w:val="-"/>
          <w:rFonts w:ascii="Times New Roman" w:hAnsi="Times New Roman" w:cs="Times New Roman"/>
          <w:color w:val="auto"/>
          <w:u w:val="none"/>
          <w:lang w:val="el-GR"/>
        </w:rPr>
        <w:t>.</w:t>
      </w:r>
      <w:r w:rsidRPr="00374192">
        <w:rPr>
          <w:rStyle w:val="-"/>
          <w:rFonts w:ascii="Times New Roman" w:hAnsi="Times New Roman" w:cs="Times New Roman"/>
          <w:color w:val="auto"/>
          <w:u w:val="none"/>
          <w:lang w:val="en-US"/>
        </w:rPr>
        <w:t>eu</w:t>
      </w:r>
      <w:r w:rsidRPr="00374192">
        <w:rPr>
          <w:rStyle w:val="-"/>
          <w:rFonts w:ascii="Times New Roman" w:hAnsi="Times New Roman" w:cs="Times New Roman"/>
          <w:color w:val="auto"/>
          <w:u w:val="none"/>
          <w:lang w:val="el-GR"/>
        </w:rPr>
        <w:t>/</w:t>
      </w:r>
      <w:r w:rsidRPr="00374192">
        <w:rPr>
          <w:rStyle w:val="-"/>
          <w:rFonts w:ascii="Times New Roman" w:hAnsi="Times New Roman" w:cs="Times New Roman"/>
          <w:color w:val="auto"/>
          <w:u w:val="none"/>
          <w:lang w:val="en-US"/>
        </w:rPr>
        <w:t>economy</w:t>
      </w:r>
      <w:r w:rsidRPr="00374192">
        <w:rPr>
          <w:rStyle w:val="-"/>
          <w:rFonts w:ascii="Times New Roman" w:hAnsi="Times New Roman" w:cs="Times New Roman"/>
          <w:color w:val="auto"/>
          <w:u w:val="none"/>
          <w:lang w:val="el-GR"/>
        </w:rPr>
        <w:t>_</w:t>
      </w:r>
      <w:r w:rsidRPr="00374192">
        <w:rPr>
          <w:rStyle w:val="-"/>
          <w:rFonts w:ascii="Times New Roman" w:hAnsi="Times New Roman" w:cs="Times New Roman"/>
          <w:color w:val="auto"/>
          <w:u w:val="none"/>
          <w:lang w:val="en-US"/>
        </w:rPr>
        <w:t>finance</w:t>
      </w:r>
      <w:r w:rsidRPr="00374192">
        <w:rPr>
          <w:rStyle w:val="-"/>
          <w:rFonts w:ascii="Times New Roman" w:hAnsi="Times New Roman" w:cs="Times New Roman"/>
          <w:color w:val="auto"/>
          <w:u w:val="none"/>
          <w:lang w:val="el-GR"/>
        </w:rPr>
        <w:t>/</w:t>
      </w:r>
      <w:r w:rsidRPr="00374192">
        <w:rPr>
          <w:rStyle w:val="-"/>
          <w:rFonts w:ascii="Times New Roman" w:hAnsi="Times New Roman" w:cs="Times New Roman"/>
          <w:color w:val="auto"/>
          <w:u w:val="none"/>
          <w:lang w:val="en-US"/>
        </w:rPr>
        <w:t>ameco</w:t>
      </w:r>
      <w:r w:rsidR="005300CD">
        <w:fldChar w:fldCharType="end"/>
      </w:r>
      <w:r w:rsidRPr="00374192">
        <w:rPr>
          <w:rFonts w:ascii="Times New Roman" w:hAnsi="Times New Roman" w:cs="Times New Roman"/>
          <w:lang w:val="el-GR"/>
        </w:rPr>
        <w:t>).</w:t>
      </w:r>
    </w:p>
  </w:footnote>
  <w:footnote w:id="16">
    <w:p w:rsidR="007C570E" w:rsidRPr="00374192" w:rsidRDefault="007C570E" w:rsidP="00122424">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 xml:space="preserve">Πηγή των στοιχείων </w:t>
      </w:r>
      <w:r w:rsidRPr="00374192">
        <w:rPr>
          <w:rFonts w:ascii="Times New Roman" w:hAnsi="Times New Roman" w:cs="Times New Roman"/>
          <w:lang w:val="en-US"/>
        </w:rPr>
        <w:t>AMECO</w:t>
      </w:r>
      <w:r w:rsidRPr="00374192">
        <w:rPr>
          <w:rFonts w:ascii="Times New Roman" w:hAnsi="Times New Roman" w:cs="Times New Roman"/>
          <w:lang w:val="el-GR"/>
        </w:rPr>
        <w:t xml:space="preserve"> (</w:t>
      </w:r>
      <w:r w:rsidRPr="00374192">
        <w:rPr>
          <w:rFonts w:ascii="Times New Roman" w:hAnsi="Times New Roman" w:cs="Times New Roman"/>
          <w:lang w:val="en-US"/>
        </w:rPr>
        <w:t>http</w:t>
      </w:r>
      <w:r w:rsidRPr="00374192">
        <w:rPr>
          <w:rFonts w:ascii="Times New Roman" w:hAnsi="Times New Roman" w:cs="Times New Roman"/>
          <w:lang w:val="el-GR"/>
        </w:rPr>
        <w:t>://</w:t>
      </w:r>
      <w:r w:rsidRPr="00374192">
        <w:rPr>
          <w:rFonts w:ascii="Times New Roman" w:hAnsi="Times New Roman" w:cs="Times New Roman"/>
          <w:lang w:val="en-US"/>
        </w:rPr>
        <w:t>ec</w:t>
      </w:r>
      <w:r w:rsidRPr="00374192">
        <w:rPr>
          <w:rFonts w:ascii="Times New Roman" w:hAnsi="Times New Roman" w:cs="Times New Roman"/>
          <w:lang w:val="el-GR"/>
        </w:rPr>
        <w:t>.</w:t>
      </w:r>
      <w:r w:rsidRPr="00374192">
        <w:rPr>
          <w:rFonts w:ascii="Times New Roman" w:hAnsi="Times New Roman" w:cs="Times New Roman"/>
          <w:lang w:val="en-US"/>
        </w:rPr>
        <w:t>europa</w:t>
      </w:r>
      <w:r w:rsidRPr="00374192">
        <w:rPr>
          <w:rFonts w:ascii="Times New Roman" w:hAnsi="Times New Roman" w:cs="Times New Roman"/>
          <w:lang w:val="el-GR"/>
        </w:rPr>
        <w:t>.</w:t>
      </w:r>
      <w:r w:rsidRPr="00374192">
        <w:rPr>
          <w:rFonts w:ascii="Times New Roman" w:hAnsi="Times New Roman" w:cs="Times New Roman"/>
          <w:lang w:val="en-US"/>
        </w:rPr>
        <w:t>eu</w:t>
      </w:r>
      <w:r w:rsidRPr="00374192">
        <w:rPr>
          <w:rFonts w:ascii="Times New Roman" w:hAnsi="Times New Roman" w:cs="Times New Roman"/>
          <w:lang w:val="el-GR"/>
        </w:rPr>
        <w:t>/</w:t>
      </w:r>
      <w:r w:rsidRPr="00374192">
        <w:rPr>
          <w:rFonts w:ascii="Times New Roman" w:hAnsi="Times New Roman" w:cs="Times New Roman"/>
          <w:lang w:val="en-US"/>
        </w:rPr>
        <w:t>economy</w:t>
      </w:r>
      <w:r w:rsidRPr="00374192">
        <w:rPr>
          <w:rFonts w:ascii="Times New Roman" w:hAnsi="Times New Roman" w:cs="Times New Roman"/>
          <w:lang w:val="el-GR"/>
        </w:rPr>
        <w:t>_</w:t>
      </w:r>
      <w:r w:rsidRPr="00374192">
        <w:rPr>
          <w:rFonts w:ascii="Times New Roman" w:hAnsi="Times New Roman" w:cs="Times New Roman"/>
          <w:lang w:val="en-US"/>
        </w:rPr>
        <w:t>finance</w:t>
      </w:r>
      <w:r w:rsidRPr="00374192">
        <w:rPr>
          <w:rFonts w:ascii="Times New Roman" w:hAnsi="Times New Roman" w:cs="Times New Roman"/>
          <w:lang w:val="el-GR"/>
        </w:rPr>
        <w:t>/</w:t>
      </w:r>
      <w:r w:rsidRPr="00374192">
        <w:rPr>
          <w:rFonts w:ascii="Times New Roman" w:hAnsi="Times New Roman" w:cs="Times New Roman"/>
          <w:lang w:val="en-US"/>
        </w:rPr>
        <w:t>ameco</w:t>
      </w:r>
      <w:r w:rsidRPr="00374192">
        <w:rPr>
          <w:rFonts w:ascii="Times New Roman" w:hAnsi="Times New Roman" w:cs="Times New Roman"/>
          <w:lang w:val="el-GR"/>
        </w:rPr>
        <w:t>).</w:t>
      </w:r>
    </w:p>
  </w:footnote>
  <w:footnote w:id="17">
    <w:p w:rsidR="007C570E" w:rsidRPr="00374192" w:rsidRDefault="007C570E" w:rsidP="00374192">
      <w:pPr>
        <w:pStyle w:val="a9"/>
        <w:ind w:left="0" w:firstLine="0"/>
        <w:jc w:val="both"/>
        <w:rPr>
          <w:rFonts w:ascii="Times New Roman" w:hAnsi="Times New Roman" w:cs="Times New Roman"/>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w:t>
      </w:r>
      <w:r w:rsidRPr="00374192">
        <w:rPr>
          <w:rFonts w:ascii="Times New Roman" w:hAnsi="Times New Roman" w:cs="Times New Roman"/>
          <w:lang w:val="el-GR"/>
        </w:rPr>
        <w:t>Η κρίση του 1930 έπληξε την Ελληνική οικονομία</w:t>
      </w:r>
      <w:r>
        <w:rPr>
          <w:rFonts w:ascii="Times New Roman" w:hAnsi="Times New Roman" w:cs="Times New Roman"/>
          <w:lang w:val="el-GR"/>
        </w:rPr>
        <w:t xml:space="preserve"> με ήπιο τρόπο (τα προβλήματα </w:t>
      </w:r>
      <w:r w:rsidR="006D013B">
        <w:rPr>
          <w:rFonts w:ascii="Times New Roman" w:hAnsi="Times New Roman" w:cs="Times New Roman"/>
          <w:lang w:val="el-GR"/>
        </w:rPr>
        <w:t>εντοπίζονται</w:t>
      </w:r>
      <w:r>
        <w:rPr>
          <w:rFonts w:ascii="Times New Roman" w:hAnsi="Times New Roman" w:cs="Times New Roman"/>
          <w:lang w:val="el-GR"/>
        </w:rPr>
        <w:t xml:space="preserve"> </w:t>
      </w:r>
      <w:r w:rsidR="006D013B">
        <w:rPr>
          <w:rFonts w:ascii="Times New Roman" w:hAnsi="Times New Roman" w:cs="Times New Roman"/>
          <w:lang w:val="el-GR"/>
        </w:rPr>
        <w:t>σ</w:t>
      </w:r>
      <w:r>
        <w:rPr>
          <w:rFonts w:ascii="Times New Roman" w:hAnsi="Times New Roman" w:cs="Times New Roman"/>
          <w:lang w:val="el-GR"/>
        </w:rPr>
        <w:t>τον εξωτερικό τομέα</w:t>
      </w:r>
      <w:r w:rsidR="006D013B">
        <w:rPr>
          <w:rFonts w:ascii="Times New Roman" w:hAnsi="Times New Roman" w:cs="Times New Roman"/>
          <w:lang w:val="el-GR"/>
        </w:rPr>
        <w:t xml:space="preserve">, αρχικά και στη συνέχεια στα νομισματικά, </w:t>
      </w:r>
      <w:r>
        <w:rPr>
          <w:rFonts w:ascii="Times New Roman" w:hAnsi="Times New Roman" w:cs="Times New Roman"/>
          <w:lang w:val="el-GR"/>
        </w:rPr>
        <w:t xml:space="preserve">παραμονή </w:t>
      </w:r>
      <w:r w:rsidR="006D013B">
        <w:rPr>
          <w:rFonts w:ascii="Times New Roman" w:hAnsi="Times New Roman" w:cs="Times New Roman"/>
          <w:lang w:val="el-GR"/>
        </w:rPr>
        <w:t xml:space="preserve">ή όχι </w:t>
      </w:r>
      <w:r>
        <w:rPr>
          <w:rFonts w:ascii="Times New Roman" w:hAnsi="Times New Roman" w:cs="Times New Roman"/>
          <w:lang w:val="el-GR"/>
        </w:rPr>
        <w:t>στο κανόνα χρυσού και, βεβαίως, το χρεοστάσιο)</w:t>
      </w:r>
      <w:r w:rsidRPr="00374192">
        <w:rPr>
          <w:rFonts w:ascii="Times New Roman" w:hAnsi="Times New Roman" w:cs="Times New Roman"/>
          <w:lang w:val="el-GR"/>
        </w:rPr>
        <w:t xml:space="preserve"> την περίοδο 1929-1932, το </w:t>
      </w:r>
      <w:r>
        <w:rPr>
          <w:rFonts w:ascii="Times New Roman" w:hAnsi="Times New Roman" w:cs="Times New Roman"/>
          <w:lang w:val="el-GR"/>
        </w:rPr>
        <w:t xml:space="preserve">πραγματικό </w:t>
      </w:r>
      <w:r w:rsidRPr="00374192">
        <w:rPr>
          <w:rFonts w:ascii="Times New Roman" w:hAnsi="Times New Roman" w:cs="Times New Roman"/>
          <w:lang w:val="el-GR"/>
        </w:rPr>
        <w:t>ΑΕΠ μειώθηκε</w:t>
      </w:r>
      <w:r w:rsidR="006D013B">
        <w:rPr>
          <w:rFonts w:ascii="Times New Roman" w:hAnsi="Times New Roman" w:cs="Times New Roman"/>
          <w:lang w:val="el-GR"/>
        </w:rPr>
        <w:t>,</w:t>
      </w:r>
      <w:r w:rsidRPr="00374192">
        <w:rPr>
          <w:rFonts w:ascii="Times New Roman" w:hAnsi="Times New Roman" w:cs="Times New Roman"/>
          <w:lang w:val="el-GR"/>
        </w:rPr>
        <w:t xml:space="preserve"> </w:t>
      </w:r>
      <w:r>
        <w:rPr>
          <w:rFonts w:ascii="Times New Roman" w:hAnsi="Times New Roman" w:cs="Times New Roman"/>
          <w:lang w:val="el-GR"/>
        </w:rPr>
        <w:t>σχετικά λίγο</w:t>
      </w:r>
      <w:r w:rsidR="006D013B">
        <w:rPr>
          <w:rFonts w:ascii="Times New Roman" w:hAnsi="Times New Roman" w:cs="Times New Roman"/>
          <w:lang w:val="el-GR"/>
        </w:rPr>
        <w:t>,</w:t>
      </w:r>
      <w:r>
        <w:rPr>
          <w:rFonts w:ascii="Times New Roman" w:hAnsi="Times New Roman" w:cs="Times New Roman"/>
          <w:lang w:val="el-GR"/>
        </w:rPr>
        <w:t xml:space="preserve"> τα έτη</w:t>
      </w:r>
      <w:r w:rsidRPr="00374192">
        <w:rPr>
          <w:rFonts w:ascii="Times New Roman" w:hAnsi="Times New Roman" w:cs="Times New Roman"/>
          <w:lang w:val="el-GR"/>
        </w:rPr>
        <w:t xml:space="preserve"> 1930</w:t>
      </w:r>
      <w:r>
        <w:rPr>
          <w:rFonts w:ascii="Times New Roman" w:hAnsi="Times New Roman" w:cs="Times New Roman"/>
          <w:lang w:val="el-GR"/>
        </w:rPr>
        <w:t xml:space="preserve"> και 1931</w:t>
      </w:r>
      <w:r w:rsidRPr="00374192">
        <w:rPr>
          <w:rFonts w:ascii="Times New Roman" w:hAnsi="Times New Roman" w:cs="Times New Roman"/>
          <w:lang w:val="el-GR"/>
        </w:rPr>
        <w:t>, ενώ το 1932 το ΑΕΠ ήταν υψηλότερο του 1929</w:t>
      </w:r>
      <w:r>
        <w:rPr>
          <w:rFonts w:ascii="Times New Roman" w:hAnsi="Times New Roman" w:cs="Times New Roman"/>
          <w:lang w:val="el-GR"/>
        </w:rPr>
        <w:t>!</w:t>
      </w:r>
      <w:r w:rsidRPr="00374192">
        <w:rPr>
          <w:rFonts w:ascii="Times New Roman" w:hAnsi="Times New Roman" w:cs="Times New Roman"/>
          <w:lang w:val="el-GR"/>
        </w:rPr>
        <w:t xml:space="preserve"> Μετά το 1932 η βιομηχαν</w:t>
      </w:r>
      <w:r>
        <w:rPr>
          <w:rFonts w:ascii="Times New Roman" w:hAnsi="Times New Roman" w:cs="Times New Roman"/>
          <w:lang w:val="el-GR"/>
        </w:rPr>
        <w:t xml:space="preserve">ική παραγωγή, αλλά και το ΑΕΠ συνολικά, </w:t>
      </w:r>
      <w:r w:rsidRPr="00374192">
        <w:rPr>
          <w:rFonts w:ascii="Times New Roman" w:hAnsi="Times New Roman" w:cs="Times New Roman"/>
          <w:lang w:val="el-GR"/>
        </w:rPr>
        <w:t>παρουσιάζ</w:t>
      </w:r>
      <w:r>
        <w:rPr>
          <w:rFonts w:ascii="Times New Roman" w:hAnsi="Times New Roman" w:cs="Times New Roman"/>
          <w:lang w:val="el-GR"/>
        </w:rPr>
        <w:t>ουν</w:t>
      </w:r>
      <w:r w:rsidRPr="00374192">
        <w:rPr>
          <w:rFonts w:ascii="Times New Roman" w:hAnsi="Times New Roman" w:cs="Times New Roman"/>
          <w:lang w:val="el-GR"/>
        </w:rPr>
        <w:t xml:space="preserve"> πρωτοφανείς ρυθμούς </w:t>
      </w:r>
      <w:r>
        <w:rPr>
          <w:rFonts w:ascii="Times New Roman" w:hAnsi="Times New Roman" w:cs="Times New Roman"/>
          <w:lang w:val="el-GR"/>
        </w:rPr>
        <w:t>αύξησης</w:t>
      </w:r>
      <w:r w:rsidRPr="00374192">
        <w:rPr>
          <w:rFonts w:ascii="Times New Roman" w:hAnsi="Times New Roman" w:cs="Times New Roman"/>
          <w:lang w:val="el-GR"/>
        </w:rPr>
        <w:t xml:space="preserve">, χωρίς αυτό </w:t>
      </w:r>
      <w:r>
        <w:rPr>
          <w:rFonts w:ascii="Times New Roman" w:hAnsi="Times New Roman" w:cs="Times New Roman"/>
          <w:lang w:val="el-GR"/>
        </w:rPr>
        <w:t xml:space="preserve">βέβαια </w:t>
      </w:r>
      <w:r w:rsidRPr="00374192">
        <w:rPr>
          <w:rFonts w:ascii="Times New Roman" w:hAnsi="Times New Roman" w:cs="Times New Roman"/>
          <w:lang w:val="el-GR"/>
        </w:rPr>
        <w:t xml:space="preserve">να συνεπάγεται κατ' ανάγκη </w:t>
      </w:r>
      <w:r>
        <w:rPr>
          <w:rFonts w:ascii="Times New Roman" w:hAnsi="Times New Roman" w:cs="Times New Roman"/>
          <w:lang w:val="el-GR"/>
        </w:rPr>
        <w:t xml:space="preserve">και </w:t>
      </w:r>
      <w:r w:rsidRPr="00374192">
        <w:rPr>
          <w:rFonts w:ascii="Times New Roman" w:hAnsi="Times New Roman" w:cs="Times New Roman"/>
          <w:lang w:val="el-GR"/>
        </w:rPr>
        <w:t xml:space="preserve">υψηλό βιοτικό επίπεδο </w:t>
      </w:r>
      <w:r>
        <w:rPr>
          <w:rFonts w:ascii="Times New Roman" w:hAnsi="Times New Roman" w:cs="Times New Roman"/>
          <w:lang w:val="el-GR"/>
        </w:rPr>
        <w:t xml:space="preserve">για τη μεγάλη πλειοψηφία του </w:t>
      </w:r>
      <w:r w:rsidRPr="00374192">
        <w:rPr>
          <w:rFonts w:ascii="Times New Roman" w:hAnsi="Times New Roman" w:cs="Times New Roman"/>
          <w:lang w:val="el-GR"/>
        </w:rPr>
        <w:t>πληθυσμ</w:t>
      </w:r>
      <w:r>
        <w:rPr>
          <w:rFonts w:ascii="Times New Roman" w:hAnsi="Times New Roman" w:cs="Times New Roman"/>
          <w:lang w:val="el-GR"/>
        </w:rPr>
        <w:t>ού (Τσουλφίδης 2013)</w:t>
      </w:r>
      <w:r w:rsidRPr="00374192">
        <w:rPr>
          <w:rFonts w:ascii="Times New Roman" w:hAnsi="Times New Roman" w:cs="Times New Roman"/>
          <w:lang w:val="el-GR"/>
        </w:rPr>
        <w:t xml:space="preserve">.  </w:t>
      </w:r>
    </w:p>
  </w:footnote>
  <w:footnote w:id="18">
    <w:p w:rsidR="007C570E" w:rsidRPr="00374192" w:rsidRDefault="007C570E" w:rsidP="00122424">
      <w:pPr>
        <w:ind w:left="0" w:firstLine="0"/>
        <w:jc w:val="both"/>
        <w:rPr>
          <w:rFonts w:ascii="Times New Roman" w:hAnsi="Times New Roman" w:cs="Times New Roman"/>
          <w:sz w:val="20"/>
          <w:szCs w:val="20"/>
          <w:lang w:val="el-GR"/>
        </w:rPr>
      </w:pPr>
      <w:r w:rsidRPr="00374192">
        <w:rPr>
          <w:rStyle w:val="aa"/>
          <w:rFonts w:ascii="Times New Roman" w:hAnsi="Times New Roman" w:cs="Times New Roman"/>
          <w:sz w:val="20"/>
          <w:szCs w:val="20"/>
        </w:rPr>
        <w:footnoteRef/>
      </w:r>
      <w:r w:rsidRPr="00374192">
        <w:rPr>
          <w:rFonts w:ascii="Times New Roman" w:hAnsi="Times New Roman" w:cs="Times New Roman"/>
          <w:sz w:val="20"/>
          <w:szCs w:val="20"/>
          <w:lang w:val="el-GR"/>
        </w:rPr>
        <w:t xml:space="preserve"> </w:t>
      </w:r>
      <w:r w:rsidRPr="00374192">
        <w:rPr>
          <w:rStyle w:val="aa"/>
          <w:rFonts w:ascii="Times New Roman" w:hAnsi="Times New Roman" w:cs="Times New Roman"/>
          <w:sz w:val="20"/>
          <w:szCs w:val="20"/>
          <w:vertAlign w:val="baseline"/>
        </w:rPr>
        <w:t>A</w:t>
      </w:r>
      <w:r w:rsidRPr="00374192">
        <w:rPr>
          <w:rStyle w:val="aa"/>
          <w:rFonts w:ascii="Times New Roman" w:hAnsi="Times New Roman" w:cs="Times New Roman"/>
          <w:sz w:val="20"/>
          <w:szCs w:val="20"/>
          <w:vertAlign w:val="baseline"/>
          <w:lang w:val="el-GR"/>
        </w:rPr>
        <w:t xml:space="preserve">υτές οι σχέσεις είναι γνωστές στη βιβλιογραφία ως </w:t>
      </w:r>
      <w:r w:rsidRPr="00374192">
        <w:rPr>
          <w:rStyle w:val="aa"/>
          <w:rFonts w:ascii="Times New Roman" w:hAnsi="Times New Roman" w:cs="Times New Roman"/>
          <w:i/>
          <w:sz w:val="20"/>
          <w:szCs w:val="20"/>
          <w:vertAlign w:val="baseline"/>
          <w:lang w:val="el-GR"/>
        </w:rPr>
        <w:t>διασυνδέσεις προς τα εμπρός και διασυνδέσεις προς τα πίσω</w:t>
      </w:r>
      <w:r w:rsidRPr="00374192">
        <w:rPr>
          <w:rStyle w:val="aa"/>
          <w:rFonts w:ascii="Times New Roman" w:hAnsi="Times New Roman" w:cs="Times New Roman"/>
          <w:sz w:val="20"/>
          <w:szCs w:val="20"/>
          <w:vertAlign w:val="baseline"/>
          <w:lang w:val="el-GR"/>
        </w:rPr>
        <w:t xml:space="preserve"> (</w:t>
      </w:r>
      <w:r w:rsidRPr="00374192">
        <w:rPr>
          <w:rStyle w:val="aa"/>
          <w:rFonts w:ascii="Times New Roman" w:hAnsi="Times New Roman" w:cs="Times New Roman"/>
          <w:sz w:val="20"/>
          <w:szCs w:val="20"/>
          <w:vertAlign w:val="baseline"/>
        </w:rPr>
        <w:t>forward</w:t>
      </w:r>
      <w:r w:rsidRPr="00374192">
        <w:rPr>
          <w:rStyle w:val="aa"/>
          <w:rFonts w:ascii="Times New Roman" w:hAnsi="Times New Roman" w:cs="Times New Roman"/>
          <w:sz w:val="20"/>
          <w:szCs w:val="20"/>
          <w:vertAlign w:val="baseline"/>
          <w:lang w:val="el-GR"/>
        </w:rPr>
        <w:t xml:space="preserve"> </w:t>
      </w:r>
      <w:r w:rsidRPr="00374192">
        <w:rPr>
          <w:rStyle w:val="aa"/>
          <w:rFonts w:ascii="Times New Roman" w:hAnsi="Times New Roman" w:cs="Times New Roman"/>
          <w:sz w:val="20"/>
          <w:szCs w:val="20"/>
          <w:vertAlign w:val="baseline"/>
        </w:rPr>
        <w:t>and</w:t>
      </w:r>
      <w:r w:rsidRPr="00374192">
        <w:rPr>
          <w:rStyle w:val="aa"/>
          <w:rFonts w:ascii="Times New Roman" w:hAnsi="Times New Roman" w:cs="Times New Roman"/>
          <w:sz w:val="20"/>
          <w:szCs w:val="20"/>
          <w:vertAlign w:val="baseline"/>
          <w:lang w:val="el-GR"/>
        </w:rPr>
        <w:t xml:space="preserve"> </w:t>
      </w:r>
      <w:r w:rsidRPr="00374192">
        <w:rPr>
          <w:rStyle w:val="aa"/>
          <w:rFonts w:ascii="Times New Roman" w:hAnsi="Times New Roman" w:cs="Times New Roman"/>
          <w:sz w:val="20"/>
          <w:szCs w:val="20"/>
          <w:vertAlign w:val="baseline"/>
        </w:rPr>
        <w:t>backward</w:t>
      </w:r>
      <w:r w:rsidRPr="00374192">
        <w:rPr>
          <w:rStyle w:val="aa"/>
          <w:rFonts w:ascii="Times New Roman" w:hAnsi="Times New Roman" w:cs="Times New Roman"/>
          <w:sz w:val="20"/>
          <w:szCs w:val="20"/>
          <w:vertAlign w:val="baseline"/>
          <w:lang w:val="el-GR"/>
        </w:rPr>
        <w:t xml:space="preserve"> </w:t>
      </w:r>
      <w:r w:rsidRPr="00374192">
        <w:rPr>
          <w:rStyle w:val="aa"/>
          <w:rFonts w:ascii="Times New Roman" w:hAnsi="Times New Roman" w:cs="Times New Roman"/>
          <w:sz w:val="20"/>
          <w:szCs w:val="20"/>
          <w:vertAlign w:val="baseline"/>
        </w:rPr>
        <w:t>linkages</w:t>
      </w:r>
      <w:r w:rsidRPr="00374192">
        <w:rPr>
          <w:rStyle w:val="aa"/>
          <w:rFonts w:ascii="Times New Roman" w:hAnsi="Times New Roman" w:cs="Times New Roman"/>
          <w:sz w:val="20"/>
          <w:szCs w:val="20"/>
          <w:vertAlign w:val="baseline"/>
          <w:lang w:val="el-GR"/>
        </w:rPr>
        <w:t>)</w:t>
      </w:r>
      <w:r w:rsidRPr="00374192">
        <w:rPr>
          <w:rFonts w:ascii="Times New Roman" w:hAnsi="Times New Roman" w:cs="Times New Roman"/>
          <w:sz w:val="20"/>
          <w:szCs w:val="20"/>
          <w:lang w:val="el-GR"/>
        </w:rPr>
        <w:t>.</w:t>
      </w:r>
    </w:p>
  </w:footnote>
  <w:footnote w:id="19">
    <w:p w:rsidR="007C570E" w:rsidRPr="00374192" w:rsidRDefault="007C570E" w:rsidP="00122424">
      <w:pPr>
        <w:pStyle w:val="a9"/>
        <w:ind w:left="0" w:firstLine="0"/>
        <w:jc w:val="both"/>
        <w:rPr>
          <w:rFonts w:ascii="Times New Roman" w:hAnsi="Times New Roman" w:cs="Times New Roman"/>
          <w:sz w:val="14"/>
          <w:lang w:val="el-GR"/>
        </w:rPr>
      </w:pPr>
      <w:r w:rsidRPr="00374192">
        <w:rPr>
          <w:rStyle w:val="aa"/>
          <w:rFonts w:ascii="Times New Roman" w:hAnsi="Times New Roman" w:cs="Times New Roman"/>
        </w:rPr>
        <w:footnoteRef/>
      </w:r>
      <w:r w:rsidRPr="00374192">
        <w:rPr>
          <w:rFonts w:ascii="Times New Roman" w:hAnsi="Times New Roman" w:cs="Times New Roman"/>
          <w:lang w:val="el-GR"/>
        </w:rPr>
        <w:t xml:space="preserve"> Π.χ., η χρηματιστηριακή κρίση του 1997 στις χώρες της </w:t>
      </w:r>
      <w:r w:rsidRPr="00374192">
        <w:rPr>
          <w:rFonts w:ascii="Times New Roman" w:hAnsi="Times New Roman" w:cs="Times New Roman"/>
        </w:rPr>
        <w:t>A</w:t>
      </w:r>
      <w:r w:rsidRPr="00374192">
        <w:rPr>
          <w:rFonts w:ascii="Times New Roman" w:hAnsi="Times New Roman" w:cs="Times New Roman"/>
          <w:lang w:val="el-GR"/>
        </w:rPr>
        <w:t xml:space="preserve">σίας (που βασίζονταν κυρίως στην εξωτερική ζήτηση) μπορεί να ερμηνευτεί σύμφωνα με το υπόδειγμα του </w:t>
      </w:r>
      <w:r w:rsidRPr="00374192">
        <w:rPr>
          <w:rFonts w:ascii="Times New Roman" w:hAnsi="Times New Roman" w:cs="Times New Roman"/>
          <w:lang w:val="en-US"/>
        </w:rPr>
        <w:t>Kaldor</w:t>
      </w:r>
      <w:r w:rsidRPr="00374192">
        <w:rPr>
          <w:rFonts w:ascii="Times New Roman" w:hAnsi="Times New Roman" w:cs="Times New Roman"/>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44F"/>
    <w:multiLevelType w:val="hybridMultilevel"/>
    <w:tmpl w:val="9BA81958"/>
    <w:lvl w:ilvl="0" w:tplc="A1E0B6D6">
      <w:start w:val="1"/>
      <w:numFmt w:val="bullet"/>
      <w:lvlText w:val="•"/>
      <w:lvlJc w:val="left"/>
      <w:pPr>
        <w:tabs>
          <w:tab w:val="num" w:pos="720"/>
        </w:tabs>
        <w:ind w:left="720" w:hanging="360"/>
      </w:pPr>
      <w:rPr>
        <w:rFonts w:ascii="Arial" w:hAnsi="Arial" w:hint="default"/>
      </w:rPr>
    </w:lvl>
    <w:lvl w:ilvl="1" w:tplc="B434CCFC" w:tentative="1">
      <w:start w:val="1"/>
      <w:numFmt w:val="bullet"/>
      <w:lvlText w:val="•"/>
      <w:lvlJc w:val="left"/>
      <w:pPr>
        <w:tabs>
          <w:tab w:val="num" w:pos="1440"/>
        </w:tabs>
        <w:ind w:left="1440" w:hanging="360"/>
      </w:pPr>
      <w:rPr>
        <w:rFonts w:ascii="Arial" w:hAnsi="Arial" w:hint="default"/>
      </w:rPr>
    </w:lvl>
    <w:lvl w:ilvl="2" w:tplc="78A4B140" w:tentative="1">
      <w:start w:val="1"/>
      <w:numFmt w:val="bullet"/>
      <w:lvlText w:val="•"/>
      <w:lvlJc w:val="left"/>
      <w:pPr>
        <w:tabs>
          <w:tab w:val="num" w:pos="2160"/>
        </w:tabs>
        <w:ind w:left="2160" w:hanging="360"/>
      </w:pPr>
      <w:rPr>
        <w:rFonts w:ascii="Arial" w:hAnsi="Arial" w:hint="default"/>
      </w:rPr>
    </w:lvl>
    <w:lvl w:ilvl="3" w:tplc="792E76C8" w:tentative="1">
      <w:start w:val="1"/>
      <w:numFmt w:val="bullet"/>
      <w:lvlText w:val="•"/>
      <w:lvlJc w:val="left"/>
      <w:pPr>
        <w:tabs>
          <w:tab w:val="num" w:pos="2880"/>
        </w:tabs>
        <w:ind w:left="2880" w:hanging="360"/>
      </w:pPr>
      <w:rPr>
        <w:rFonts w:ascii="Arial" w:hAnsi="Arial" w:hint="default"/>
      </w:rPr>
    </w:lvl>
    <w:lvl w:ilvl="4" w:tplc="79542F1A" w:tentative="1">
      <w:start w:val="1"/>
      <w:numFmt w:val="bullet"/>
      <w:lvlText w:val="•"/>
      <w:lvlJc w:val="left"/>
      <w:pPr>
        <w:tabs>
          <w:tab w:val="num" w:pos="3600"/>
        </w:tabs>
        <w:ind w:left="3600" w:hanging="360"/>
      </w:pPr>
      <w:rPr>
        <w:rFonts w:ascii="Arial" w:hAnsi="Arial" w:hint="default"/>
      </w:rPr>
    </w:lvl>
    <w:lvl w:ilvl="5" w:tplc="7AB88854" w:tentative="1">
      <w:start w:val="1"/>
      <w:numFmt w:val="bullet"/>
      <w:lvlText w:val="•"/>
      <w:lvlJc w:val="left"/>
      <w:pPr>
        <w:tabs>
          <w:tab w:val="num" w:pos="4320"/>
        </w:tabs>
        <w:ind w:left="4320" w:hanging="360"/>
      </w:pPr>
      <w:rPr>
        <w:rFonts w:ascii="Arial" w:hAnsi="Arial" w:hint="default"/>
      </w:rPr>
    </w:lvl>
    <w:lvl w:ilvl="6" w:tplc="A3B00CA0" w:tentative="1">
      <w:start w:val="1"/>
      <w:numFmt w:val="bullet"/>
      <w:lvlText w:val="•"/>
      <w:lvlJc w:val="left"/>
      <w:pPr>
        <w:tabs>
          <w:tab w:val="num" w:pos="5040"/>
        </w:tabs>
        <w:ind w:left="5040" w:hanging="360"/>
      </w:pPr>
      <w:rPr>
        <w:rFonts w:ascii="Arial" w:hAnsi="Arial" w:hint="default"/>
      </w:rPr>
    </w:lvl>
    <w:lvl w:ilvl="7" w:tplc="9C1A3AFC" w:tentative="1">
      <w:start w:val="1"/>
      <w:numFmt w:val="bullet"/>
      <w:lvlText w:val="•"/>
      <w:lvlJc w:val="left"/>
      <w:pPr>
        <w:tabs>
          <w:tab w:val="num" w:pos="5760"/>
        </w:tabs>
        <w:ind w:left="5760" w:hanging="360"/>
      </w:pPr>
      <w:rPr>
        <w:rFonts w:ascii="Arial" w:hAnsi="Arial" w:hint="default"/>
      </w:rPr>
    </w:lvl>
    <w:lvl w:ilvl="8" w:tplc="5BB45BA8" w:tentative="1">
      <w:start w:val="1"/>
      <w:numFmt w:val="bullet"/>
      <w:lvlText w:val="•"/>
      <w:lvlJc w:val="left"/>
      <w:pPr>
        <w:tabs>
          <w:tab w:val="num" w:pos="6480"/>
        </w:tabs>
        <w:ind w:left="6480" w:hanging="360"/>
      </w:pPr>
      <w:rPr>
        <w:rFonts w:ascii="Arial" w:hAnsi="Arial" w:hint="default"/>
      </w:rPr>
    </w:lvl>
  </w:abstractNum>
  <w:abstractNum w:abstractNumId="1">
    <w:nsid w:val="0B3E713C"/>
    <w:multiLevelType w:val="hybridMultilevel"/>
    <w:tmpl w:val="5F5E2760"/>
    <w:lvl w:ilvl="0" w:tplc="3B7676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6565AF"/>
    <w:multiLevelType w:val="hybridMultilevel"/>
    <w:tmpl w:val="303CE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F82293"/>
    <w:multiLevelType w:val="hybridMultilevel"/>
    <w:tmpl w:val="57FE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94AA0"/>
    <w:multiLevelType w:val="hybridMultilevel"/>
    <w:tmpl w:val="001437FA"/>
    <w:lvl w:ilvl="0" w:tplc="BF407B94">
      <w:start w:val="4"/>
      <w:numFmt w:val="lowerRoman"/>
      <w:lvlText w:val="%1."/>
      <w:lvlJc w:val="left"/>
      <w:pPr>
        <w:ind w:left="720" w:hanging="72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927658"/>
    <w:multiLevelType w:val="hybridMultilevel"/>
    <w:tmpl w:val="D92E4A82"/>
    <w:lvl w:ilvl="0" w:tplc="C78A7120">
      <w:start w:val="4"/>
      <w:numFmt w:val="decimal"/>
      <w:lvlText w:val="%1."/>
      <w:lvlJc w:val="left"/>
      <w:pPr>
        <w:tabs>
          <w:tab w:val="num" w:pos="360"/>
        </w:tabs>
        <w:ind w:left="360" w:hanging="360"/>
      </w:pPr>
    </w:lvl>
    <w:lvl w:ilvl="1" w:tplc="72C0AE36" w:tentative="1">
      <w:start w:val="1"/>
      <w:numFmt w:val="decimal"/>
      <w:lvlText w:val="%2."/>
      <w:lvlJc w:val="left"/>
      <w:pPr>
        <w:tabs>
          <w:tab w:val="num" w:pos="1080"/>
        </w:tabs>
        <w:ind w:left="1080" w:hanging="360"/>
      </w:pPr>
    </w:lvl>
    <w:lvl w:ilvl="2" w:tplc="C264188C" w:tentative="1">
      <w:start w:val="1"/>
      <w:numFmt w:val="decimal"/>
      <w:lvlText w:val="%3."/>
      <w:lvlJc w:val="left"/>
      <w:pPr>
        <w:tabs>
          <w:tab w:val="num" w:pos="1800"/>
        </w:tabs>
        <w:ind w:left="1800" w:hanging="360"/>
      </w:pPr>
    </w:lvl>
    <w:lvl w:ilvl="3" w:tplc="2236C676" w:tentative="1">
      <w:start w:val="1"/>
      <w:numFmt w:val="decimal"/>
      <w:lvlText w:val="%4."/>
      <w:lvlJc w:val="left"/>
      <w:pPr>
        <w:tabs>
          <w:tab w:val="num" w:pos="2520"/>
        </w:tabs>
        <w:ind w:left="2520" w:hanging="360"/>
      </w:pPr>
    </w:lvl>
    <w:lvl w:ilvl="4" w:tplc="25A22E24" w:tentative="1">
      <w:start w:val="1"/>
      <w:numFmt w:val="decimal"/>
      <w:lvlText w:val="%5."/>
      <w:lvlJc w:val="left"/>
      <w:pPr>
        <w:tabs>
          <w:tab w:val="num" w:pos="3240"/>
        </w:tabs>
        <w:ind w:left="3240" w:hanging="360"/>
      </w:pPr>
    </w:lvl>
    <w:lvl w:ilvl="5" w:tplc="70D297D0" w:tentative="1">
      <w:start w:val="1"/>
      <w:numFmt w:val="decimal"/>
      <w:lvlText w:val="%6."/>
      <w:lvlJc w:val="left"/>
      <w:pPr>
        <w:tabs>
          <w:tab w:val="num" w:pos="3960"/>
        </w:tabs>
        <w:ind w:left="3960" w:hanging="360"/>
      </w:pPr>
    </w:lvl>
    <w:lvl w:ilvl="6" w:tplc="7946D366" w:tentative="1">
      <w:start w:val="1"/>
      <w:numFmt w:val="decimal"/>
      <w:lvlText w:val="%7."/>
      <w:lvlJc w:val="left"/>
      <w:pPr>
        <w:tabs>
          <w:tab w:val="num" w:pos="4680"/>
        </w:tabs>
        <w:ind w:left="4680" w:hanging="360"/>
      </w:pPr>
    </w:lvl>
    <w:lvl w:ilvl="7" w:tplc="696CBF24" w:tentative="1">
      <w:start w:val="1"/>
      <w:numFmt w:val="decimal"/>
      <w:lvlText w:val="%8."/>
      <w:lvlJc w:val="left"/>
      <w:pPr>
        <w:tabs>
          <w:tab w:val="num" w:pos="5400"/>
        </w:tabs>
        <w:ind w:left="5400" w:hanging="360"/>
      </w:pPr>
    </w:lvl>
    <w:lvl w:ilvl="8" w:tplc="3FCAABEE" w:tentative="1">
      <w:start w:val="1"/>
      <w:numFmt w:val="decimal"/>
      <w:lvlText w:val="%9."/>
      <w:lvlJc w:val="left"/>
      <w:pPr>
        <w:tabs>
          <w:tab w:val="num" w:pos="6120"/>
        </w:tabs>
        <w:ind w:left="6120" w:hanging="360"/>
      </w:pPr>
    </w:lvl>
  </w:abstractNum>
  <w:abstractNum w:abstractNumId="6">
    <w:nsid w:val="2B6C77DF"/>
    <w:multiLevelType w:val="hybridMultilevel"/>
    <w:tmpl w:val="EE9A376C"/>
    <w:lvl w:ilvl="0" w:tplc="7BC23404">
      <w:start w:val="1"/>
      <w:numFmt w:val="bullet"/>
      <w:lvlText w:val="•"/>
      <w:lvlJc w:val="left"/>
      <w:pPr>
        <w:tabs>
          <w:tab w:val="num" w:pos="360"/>
        </w:tabs>
        <w:ind w:left="360" w:hanging="360"/>
      </w:pPr>
      <w:rPr>
        <w:rFonts w:ascii="Arial" w:hAnsi="Arial" w:hint="default"/>
      </w:rPr>
    </w:lvl>
    <w:lvl w:ilvl="1" w:tplc="DAA6BFF8" w:tentative="1">
      <w:start w:val="1"/>
      <w:numFmt w:val="bullet"/>
      <w:lvlText w:val="•"/>
      <w:lvlJc w:val="left"/>
      <w:pPr>
        <w:tabs>
          <w:tab w:val="num" w:pos="1080"/>
        </w:tabs>
        <w:ind w:left="1080" w:hanging="360"/>
      </w:pPr>
      <w:rPr>
        <w:rFonts w:ascii="Arial" w:hAnsi="Arial" w:hint="default"/>
      </w:rPr>
    </w:lvl>
    <w:lvl w:ilvl="2" w:tplc="265CFD72" w:tentative="1">
      <w:start w:val="1"/>
      <w:numFmt w:val="bullet"/>
      <w:lvlText w:val="•"/>
      <w:lvlJc w:val="left"/>
      <w:pPr>
        <w:tabs>
          <w:tab w:val="num" w:pos="1800"/>
        </w:tabs>
        <w:ind w:left="1800" w:hanging="360"/>
      </w:pPr>
      <w:rPr>
        <w:rFonts w:ascii="Arial" w:hAnsi="Arial" w:hint="default"/>
      </w:rPr>
    </w:lvl>
    <w:lvl w:ilvl="3" w:tplc="A5C2A7AA" w:tentative="1">
      <w:start w:val="1"/>
      <w:numFmt w:val="bullet"/>
      <w:lvlText w:val="•"/>
      <w:lvlJc w:val="left"/>
      <w:pPr>
        <w:tabs>
          <w:tab w:val="num" w:pos="2520"/>
        </w:tabs>
        <w:ind w:left="2520" w:hanging="360"/>
      </w:pPr>
      <w:rPr>
        <w:rFonts w:ascii="Arial" w:hAnsi="Arial" w:hint="default"/>
      </w:rPr>
    </w:lvl>
    <w:lvl w:ilvl="4" w:tplc="D46A732C" w:tentative="1">
      <w:start w:val="1"/>
      <w:numFmt w:val="bullet"/>
      <w:lvlText w:val="•"/>
      <w:lvlJc w:val="left"/>
      <w:pPr>
        <w:tabs>
          <w:tab w:val="num" w:pos="3240"/>
        </w:tabs>
        <w:ind w:left="3240" w:hanging="360"/>
      </w:pPr>
      <w:rPr>
        <w:rFonts w:ascii="Arial" w:hAnsi="Arial" w:hint="default"/>
      </w:rPr>
    </w:lvl>
    <w:lvl w:ilvl="5" w:tplc="D0E0B694" w:tentative="1">
      <w:start w:val="1"/>
      <w:numFmt w:val="bullet"/>
      <w:lvlText w:val="•"/>
      <w:lvlJc w:val="left"/>
      <w:pPr>
        <w:tabs>
          <w:tab w:val="num" w:pos="3960"/>
        </w:tabs>
        <w:ind w:left="3960" w:hanging="360"/>
      </w:pPr>
      <w:rPr>
        <w:rFonts w:ascii="Arial" w:hAnsi="Arial" w:hint="default"/>
      </w:rPr>
    </w:lvl>
    <w:lvl w:ilvl="6" w:tplc="D2E6444A" w:tentative="1">
      <w:start w:val="1"/>
      <w:numFmt w:val="bullet"/>
      <w:lvlText w:val="•"/>
      <w:lvlJc w:val="left"/>
      <w:pPr>
        <w:tabs>
          <w:tab w:val="num" w:pos="4680"/>
        </w:tabs>
        <w:ind w:left="4680" w:hanging="360"/>
      </w:pPr>
      <w:rPr>
        <w:rFonts w:ascii="Arial" w:hAnsi="Arial" w:hint="default"/>
      </w:rPr>
    </w:lvl>
    <w:lvl w:ilvl="7" w:tplc="6026FC60" w:tentative="1">
      <w:start w:val="1"/>
      <w:numFmt w:val="bullet"/>
      <w:lvlText w:val="•"/>
      <w:lvlJc w:val="left"/>
      <w:pPr>
        <w:tabs>
          <w:tab w:val="num" w:pos="5400"/>
        </w:tabs>
        <w:ind w:left="5400" w:hanging="360"/>
      </w:pPr>
      <w:rPr>
        <w:rFonts w:ascii="Arial" w:hAnsi="Arial" w:hint="default"/>
      </w:rPr>
    </w:lvl>
    <w:lvl w:ilvl="8" w:tplc="81B0BF30" w:tentative="1">
      <w:start w:val="1"/>
      <w:numFmt w:val="bullet"/>
      <w:lvlText w:val="•"/>
      <w:lvlJc w:val="left"/>
      <w:pPr>
        <w:tabs>
          <w:tab w:val="num" w:pos="6120"/>
        </w:tabs>
        <w:ind w:left="6120" w:hanging="360"/>
      </w:pPr>
      <w:rPr>
        <w:rFonts w:ascii="Arial" w:hAnsi="Arial" w:hint="default"/>
      </w:rPr>
    </w:lvl>
  </w:abstractNum>
  <w:abstractNum w:abstractNumId="7">
    <w:nsid w:val="31891B30"/>
    <w:multiLevelType w:val="hybridMultilevel"/>
    <w:tmpl w:val="63E22E14"/>
    <w:lvl w:ilvl="0" w:tplc="72409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EF3F4E"/>
    <w:multiLevelType w:val="multilevel"/>
    <w:tmpl w:val="A582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2F2264"/>
    <w:multiLevelType w:val="hybridMultilevel"/>
    <w:tmpl w:val="04A23A08"/>
    <w:lvl w:ilvl="0" w:tplc="D564D620">
      <w:start w:val="1"/>
      <w:numFmt w:val="bullet"/>
      <w:lvlText w:val="•"/>
      <w:lvlJc w:val="left"/>
      <w:pPr>
        <w:tabs>
          <w:tab w:val="num" w:pos="720"/>
        </w:tabs>
        <w:ind w:left="720" w:hanging="360"/>
      </w:pPr>
      <w:rPr>
        <w:rFonts w:ascii="Arial" w:hAnsi="Arial" w:hint="default"/>
      </w:rPr>
    </w:lvl>
    <w:lvl w:ilvl="1" w:tplc="0F5222DC" w:tentative="1">
      <w:start w:val="1"/>
      <w:numFmt w:val="bullet"/>
      <w:lvlText w:val="•"/>
      <w:lvlJc w:val="left"/>
      <w:pPr>
        <w:tabs>
          <w:tab w:val="num" w:pos="1440"/>
        </w:tabs>
        <w:ind w:left="1440" w:hanging="360"/>
      </w:pPr>
      <w:rPr>
        <w:rFonts w:ascii="Arial" w:hAnsi="Arial" w:hint="default"/>
      </w:rPr>
    </w:lvl>
    <w:lvl w:ilvl="2" w:tplc="C8C0E0E0" w:tentative="1">
      <w:start w:val="1"/>
      <w:numFmt w:val="bullet"/>
      <w:lvlText w:val="•"/>
      <w:lvlJc w:val="left"/>
      <w:pPr>
        <w:tabs>
          <w:tab w:val="num" w:pos="2160"/>
        </w:tabs>
        <w:ind w:left="2160" w:hanging="360"/>
      </w:pPr>
      <w:rPr>
        <w:rFonts w:ascii="Arial" w:hAnsi="Arial" w:hint="default"/>
      </w:rPr>
    </w:lvl>
    <w:lvl w:ilvl="3" w:tplc="86E692A6" w:tentative="1">
      <w:start w:val="1"/>
      <w:numFmt w:val="bullet"/>
      <w:lvlText w:val="•"/>
      <w:lvlJc w:val="left"/>
      <w:pPr>
        <w:tabs>
          <w:tab w:val="num" w:pos="2880"/>
        </w:tabs>
        <w:ind w:left="2880" w:hanging="360"/>
      </w:pPr>
      <w:rPr>
        <w:rFonts w:ascii="Arial" w:hAnsi="Arial" w:hint="default"/>
      </w:rPr>
    </w:lvl>
    <w:lvl w:ilvl="4" w:tplc="55B0A79C" w:tentative="1">
      <w:start w:val="1"/>
      <w:numFmt w:val="bullet"/>
      <w:lvlText w:val="•"/>
      <w:lvlJc w:val="left"/>
      <w:pPr>
        <w:tabs>
          <w:tab w:val="num" w:pos="3600"/>
        </w:tabs>
        <w:ind w:left="3600" w:hanging="360"/>
      </w:pPr>
      <w:rPr>
        <w:rFonts w:ascii="Arial" w:hAnsi="Arial" w:hint="default"/>
      </w:rPr>
    </w:lvl>
    <w:lvl w:ilvl="5" w:tplc="A9E2C686" w:tentative="1">
      <w:start w:val="1"/>
      <w:numFmt w:val="bullet"/>
      <w:lvlText w:val="•"/>
      <w:lvlJc w:val="left"/>
      <w:pPr>
        <w:tabs>
          <w:tab w:val="num" w:pos="4320"/>
        </w:tabs>
        <w:ind w:left="4320" w:hanging="360"/>
      </w:pPr>
      <w:rPr>
        <w:rFonts w:ascii="Arial" w:hAnsi="Arial" w:hint="default"/>
      </w:rPr>
    </w:lvl>
    <w:lvl w:ilvl="6" w:tplc="8FD6AC4A" w:tentative="1">
      <w:start w:val="1"/>
      <w:numFmt w:val="bullet"/>
      <w:lvlText w:val="•"/>
      <w:lvlJc w:val="left"/>
      <w:pPr>
        <w:tabs>
          <w:tab w:val="num" w:pos="5040"/>
        </w:tabs>
        <w:ind w:left="5040" w:hanging="360"/>
      </w:pPr>
      <w:rPr>
        <w:rFonts w:ascii="Arial" w:hAnsi="Arial" w:hint="default"/>
      </w:rPr>
    </w:lvl>
    <w:lvl w:ilvl="7" w:tplc="0F906B38" w:tentative="1">
      <w:start w:val="1"/>
      <w:numFmt w:val="bullet"/>
      <w:lvlText w:val="•"/>
      <w:lvlJc w:val="left"/>
      <w:pPr>
        <w:tabs>
          <w:tab w:val="num" w:pos="5760"/>
        </w:tabs>
        <w:ind w:left="5760" w:hanging="360"/>
      </w:pPr>
      <w:rPr>
        <w:rFonts w:ascii="Arial" w:hAnsi="Arial" w:hint="default"/>
      </w:rPr>
    </w:lvl>
    <w:lvl w:ilvl="8" w:tplc="DE60A524" w:tentative="1">
      <w:start w:val="1"/>
      <w:numFmt w:val="bullet"/>
      <w:lvlText w:val="•"/>
      <w:lvlJc w:val="left"/>
      <w:pPr>
        <w:tabs>
          <w:tab w:val="num" w:pos="6480"/>
        </w:tabs>
        <w:ind w:left="6480" w:hanging="360"/>
      </w:pPr>
      <w:rPr>
        <w:rFonts w:ascii="Arial" w:hAnsi="Arial" w:hint="default"/>
      </w:rPr>
    </w:lvl>
  </w:abstractNum>
  <w:abstractNum w:abstractNumId="10">
    <w:nsid w:val="40B52C40"/>
    <w:multiLevelType w:val="hybridMultilevel"/>
    <w:tmpl w:val="DD140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181418A"/>
    <w:multiLevelType w:val="hybridMultilevel"/>
    <w:tmpl w:val="36A6D042"/>
    <w:lvl w:ilvl="0" w:tplc="F0BAAD40">
      <w:start w:val="1"/>
      <w:numFmt w:val="bullet"/>
      <w:lvlText w:val="•"/>
      <w:lvlJc w:val="left"/>
      <w:pPr>
        <w:tabs>
          <w:tab w:val="num" w:pos="720"/>
        </w:tabs>
        <w:ind w:left="720" w:hanging="360"/>
      </w:pPr>
      <w:rPr>
        <w:rFonts w:ascii="Arial" w:hAnsi="Arial" w:hint="default"/>
      </w:rPr>
    </w:lvl>
    <w:lvl w:ilvl="1" w:tplc="04E06122" w:tentative="1">
      <w:start w:val="1"/>
      <w:numFmt w:val="bullet"/>
      <w:lvlText w:val="•"/>
      <w:lvlJc w:val="left"/>
      <w:pPr>
        <w:tabs>
          <w:tab w:val="num" w:pos="1440"/>
        </w:tabs>
        <w:ind w:left="1440" w:hanging="360"/>
      </w:pPr>
      <w:rPr>
        <w:rFonts w:ascii="Arial" w:hAnsi="Arial" w:hint="default"/>
      </w:rPr>
    </w:lvl>
    <w:lvl w:ilvl="2" w:tplc="C106AB38" w:tentative="1">
      <w:start w:val="1"/>
      <w:numFmt w:val="bullet"/>
      <w:lvlText w:val="•"/>
      <w:lvlJc w:val="left"/>
      <w:pPr>
        <w:tabs>
          <w:tab w:val="num" w:pos="2160"/>
        </w:tabs>
        <w:ind w:left="2160" w:hanging="360"/>
      </w:pPr>
      <w:rPr>
        <w:rFonts w:ascii="Arial" w:hAnsi="Arial" w:hint="default"/>
      </w:rPr>
    </w:lvl>
    <w:lvl w:ilvl="3" w:tplc="2BBAF7E4" w:tentative="1">
      <w:start w:val="1"/>
      <w:numFmt w:val="bullet"/>
      <w:lvlText w:val="•"/>
      <w:lvlJc w:val="left"/>
      <w:pPr>
        <w:tabs>
          <w:tab w:val="num" w:pos="2880"/>
        </w:tabs>
        <w:ind w:left="2880" w:hanging="360"/>
      </w:pPr>
      <w:rPr>
        <w:rFonts w:ascii="Arial" w:hAnsi="Arial" w:hint="default"/>
      </w:rPr>
    </w:lvl>
    <w:lvl w:ilvl="4" w:tplc="97EA6416" w:tentative="1">
      <w:start w:val="1"/>
      <w:numFmt w:val="bullet"/>
      <w:lvlText w:val="•"/>
      <w:lvlJc w:val="left"/>
      <w:pPr>
        <w:tabs>
          <w:tab w:val="num" w:pos="3600"/>
        </w:tabs>
        <w:ind w:left="3600" w:hanging="360"/>
      </w:pPr>
      <w:rPr>
        <w:rFonts w:ascii="Arial" w:hAnsi="Arial" w:hint="default"/>
      </w:rPr>
    </w:lvl>
    <w:lvl w:ilvl="5" w:tplc="0C740FD4" w:tentative="1">
      <w:start w:val="1"/>
      <w:numFmt w:val="bullet"/>
      <w:lvlText w:val="•"/>
      <w:lvlJc w:val="left"/>
      <w:pPr>
        <w:tabs>
          <w:tab w:val="num" w:pos="4320"/>
        </w:tabs>
        <w:ind w:left="4320" w:hanging="360"/>
      </w:pPr>
      <w:rPr>
        <w:rFonts w:ascii="Arial" w:hAnsi="Arial" w:hint="default"/>
      </w:rPr>
    </w:lvl>
    <w:lvl w:ilvl="6" w:tplc="79005B52" w:tentative="1">
      <w:start w:val="1"/>
      <w:numFmt w:val="bullet"/>
      <w:lvlText w:val="•"/>
      <w:lvlJc w:val="left"/>
      <w:pPr>
        <w:tabs>
          <w:tab w:val="num" w:pos="5040"/>
        </w:tabs>
        <w:ind w:left="5040" w:hanging="360"/>
      </w:pPr>
      <w:rPr>
        <w:rFonts w:ascii="Arial" w:hAnsi="Arial" w:hint="default"/>
      </w:rPr>
    </w:lvl>
    <w:lvl w:ilvl="7" w:tplc="BC465F54" w:tentative="1">
      <w:start w:val="1"/>
      <w:numFmt w:val="bullet"/>
      <w:lvlText w:val="•"/>
      <w:lvlJc w:val="left"/>
      <w:pPr>
        <w:tabs>
          <w:tab w:val="num" w:pos="5760"/>
        </w:tabs>
        <w:ind w:left="5760" w:hanging="360"/>
      </w:pPr>
      <w:rPr>
        <w:rFonts w:ascii="Arial" w:hAnsi="Arial" w:hint="default"/>
      </w:rPr>
    </w:lvl>
    <w:lvl w:ilvl="8" w:tplc="B1802528" w:tentative="1">
      <w:start w:val="1"/>
      <w:numFmt w:val="bullet"/>
      <w:lvlText w:val="•"/>
      <w:lvlJc w:val="left"/>
      <w:pPr>
        <w:tabs>
          <w:tab w:val="num" w:pos="6480"/>
        </w:tabs>
        <w:ind w:left="6480" w:hanging="360"/>
      </w:pPr>
      <w:rPr>
        <w:rFonts w:ascii="Arial" w:hAnsi="Arial" w:hint="default"/>
      </w:rPr>
    </w:lvl>
  </w:abstractNum>
  <w:abstractNum w:abstractNumId="12">
    <w:nsid w:val="44873288"/>
    <w:multiLevelType w:val="hybridMultilevel"/>
    <w:tmpl w:val="B7C44D66"/>
    <w:lvl w:ilvl="0" w:tplc="AC8AAEF2">
      <w:start w:val="1"/>
      <w:numFmt w:val="lowerRoman"/>
      <w:lvlText w:val="%1."/>
      <w:lvlJc w:val="left"/>
      <w:pPr>
        <w:ind w:left="720" w:hanging="72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3F791C"/>
    <w:multiLevelType w:val="hybridMultilevel"/>
    <w:tmpl w:val="057A6898"/>
    <w:lvl w:ilvl="0" w:tplc="25D82E94">
      <w:start w:val="1"/>
      <w:numFmt w:val="decimal"/>
      <w:lvlText w:val="%1."/>
      <w:lvlJc w:val="left"/>
      <w:pPr>
        <w:tabs>
          <w:tab w:val="num" w:pos="360"/>
        </w:tabs>
        <w:ind w:left="360" w:hanging="360"/>
      </w:pPr>
    </w:lvl>
    <w:lvl w:ilvl="1" w:tplc="6548EE02" w:tentative="1">
      <w:start w:val="1"/>
      <w:numFmt w:val="decimal"/>
      <w:lvlText w:val="%2."/>
      <w:lvlJc w:val="left"/>
      <w:pPr>
        <w:tabs>
          <w:tab w:val="num" w:pos="1080"/>
        </w:tabs>
        <w:ind w:left="1080" w:hanging="360"/>
      </w:pPr>
    </w:lvl>
    <w:lvl w:ilvl="2" w:tplc="42BCA802" w:tentative="1">
      <w:start w:val="1"/>
      <w:numFmt w:val="decimal"/>
      <w:lvlText w:val="%3."/>
      <w:lvlJc w:val="left"/>
      <w:pPr>
        <w:tabs>
          <w:tab w:val="num" w:pos="1800"/>
        </w:tabs>
        <w:ind w:left="1800" w:hanging="360"/>
      </w:pPr>
    </w:lvl>
    <w:lvl w:ilvl="3" w:tplc="FDA0A6F8" w:tentative="1">
      <w:start w:val="1"/>
      <w:numFmt w:val="decimal"/>
      <w:lvlText w:val="%4."/>
      <w:lvlJc w:val="left"/>
      <w:pPr>
        <w:tabs>
          <w:tab w:val="num" w:pos="2520"/>
        </w:tabs>
        <w:ind w:left="2520" w:hanging="360"/>
      </w:pPr>
    </w:lvl>
    <w:lvl w:ilvl="4" w:tplc="0FF0C160" w:tentative="1">
      <w:start w:val="1"/>
      <w:numFmt w:val="decimal"/>
      <w:lvlText w:val="%5."/>
      <w:lvlJc w:val="left"/>
      <w:pPr>
        <w:tabs>
          <w:tab w:val="num" w:pos="3240"/>
        </w:tabs>
        <w:ind w:left="3240" w:hanging="360"/>
      </w:pPr>
    </w:lvl>
    <w:lvl w:ilvl="5" w:tplc="115A2066" w:tentative="1">
      <w:start w:val="1"/>
      <w:numFmt w:val="decimal"/>
      <w:lvlText w:val="%6."/>
      <w:lvlJc w:val="left"/>
      <w:pPr>
        <w:tabs>
          <w:tab w:val="num" w:pos="3960"/>
        </w:tabs>
        <w:ind w:left="3960" w:hanging="360"/>
      </w:pPr>
    </w:lvl>
    <w:lvl w:ilvl="6" w:tplc="659C6648" w:tentative="1">
      <w:start w:val="1"/>
      <w:numFmt w:val="decimal"/>
      <w:lvlText w:val="%7."/>
      <w:lvlJc w:val="left"/>
      <w:pPr>
        <w:tabs>
          <w:tab w:val="num" w:pos="4680"/>
        </w:tabs>
        <w:ind w:left="4680" w:hanging="360"/>
      </w:pPr>
    </w:lvl>
    <w:lvl w:ilvl="7" w:tplc="402E9C40" w:tentative="1">
      <w:start w:val="1"/>
      <w:numFmt w:val="decimal"/>
      <w:lvlText w:val="%8."/>
      <w:lvlJc w:val="left"/>
      <w:pPr>
        <w:tabs>
          <w:tab w:val="num" w:pos="5400"/>
        </w:tabs>
        <w:ind w:left="5400" w:hanging="360"/>
      </w:pPr>
    </w:lvl>
    <w:lvl w:ilvl="8" w:tplc="EEC6B0FC" w:tentative="1">
      <w:start w:val="1"/>
      <w:numFmt w:val="decimal"/>
      <w:lvlText w:val="%9."/>
      <w:lvlJc w:val="left"/>
      <w:pPr>
        <w:tabs>
          <w:tab w:val="num" w:pos="6120"/>
        </w:tabs>
        <w:ind w:left="6120" w:hanging="360"/>
      </w:pPr>
    </w:lvl>
  </w:abstractNum>
  <w:abstractNum w:abstractNumId="14">
    <w:nsid w:val="49CF4FEE"/>
    <w:multiLevelType w:val="hybridMultilevel"/>
    <w:tmpl w:val="4A4A727C"/>
    <w:lvl w:ilvl="0" w:tplc="81A036E0">
      <w:start w:val="1"/>
      <w:numFmt w:val="bullet"/>
      <w:lvlText w:val="•"/>
      <w:lvlJc w:val="left"/>
      <w:pPr>
        <w:tabs>
          <w:tab w:val="num" w:pos="720"/>
        </w:tabs>
        <w:ind w:left="720" w:hanging="360"/>
      </w:pPr>
      <w:rPr>
        <w:rFonts w:ascii="Arial" w:hAnsi="Arial" w:hint="default"/>
      </w:rPr>
    </w:lvl>
    <w:lvl w:ilvl="1" w:tplc="A186130A" w:tentative="1">
      <w:start w:val="1"/>
      <w:numFmt w:val="bullet"/>
      <w:lvlText w:val="•"/>
      <w:lvlJc w:val="left"/>
      <w:pPr>
        <w:tabs>
          <w:tab w:val="num" w:pos="1440"/>
        </w:tabs>
        <w:ind w:left="1440" w:hanging="360"/>
      </w:pPr>
      <w:rPr>
        <w:rFonts w:ascii="Arial" w:hAnsi="Arial" w:hint="default"/>
      </w:rPr>
    </w:lvl>
    <w:lvl w:ilvl="2" w:tplc="C688CB4A" w:tentative="1">
      <w:start w:val="1"/>
      <w:numFmt w:val="bullet"/>
      <w:lvlText w:val="•"/>
      <w:lvlJc w:val="left"/>
      <w:pPr>
        <w:tabs>
          <w:tab w:val="num" w:pos="2160"/>
        </w:tabs>
        <w:ind w:left="2160" w:hanging="360"/>
      </w:pPr>
      <w:rPr>
        <w:rFonts w:ascii="Arial" w:hAnsi="Arial" w:hint="default"/>
      </w:rPr>
    </w:lvl>
    <w:lvl w:ilvl="3" w:tplc="7304F2FC" w:tentative="1">
      <w:start w:val="1"/>
      <w:numFmt w:val="bullet"/>
      <w:lvlText w:val="•"/>
      <w:lvlJc w:val="left"/>
      <w:pPr>
        <w:tabs>
          <w:tab w:val="num" w:pos="2880"/>
        </w:tabs>
        <w:ind w:left="2880" w:hanging="360"/>
      </w:pPr>
      <w:rPr>
        <w:rFonts w:ascii="Arial" w:hAnsi="Arial" w:hint="default"/>
      </w:rPr>
    </w:lvl>
    <w:lvl w:ilvl="4" w:tplc="423086C8" w:tentative="1">
      <w:start w:val="1"/>
      <w:numFmt w:val="bullet"/>
      <w:lvlText w:val="•"/>
      <w:lvlJc w:val="left"/>
      <w:pPr>
        <w:tabs>
          <w:tab w:val="num" w:pos="3600"/>
        </w:tabs>
        <w:ind w:left="3600" w:hanging="360"/>
      </w:pPr>
      <w:rPr>
        <w:rFonts w:ascii="Arial" w:hAnsi="Arial" w:hint="default"/>
      </w:rPr>
    </w:lvl>
    <w:lvl w:ilvl="5" w:tplc="46AED6CA" w:tentative="1">
      <w:start w:val="1"/>
      <w:numFmt w:val="bullet"/>
      <w:lvlText w:val="•"/>
      <w:lvlJc w:val="left"/>
      <w:pPr>
        <w:tabs>
          <w:tab w:val="num" w:pos="4320"/>
        </w:tabs>
        <w:ind w:left="4320" w:hanging="360"/>
      </w:pPr>
      <w:rPr>
        <w:rFonts w:ascii="Arial" w:hAnsi="Arial" w:hint="default"/>
      </w:rPr>
    </w:lvl>
    <w:lvl w:ilvl="6" w:tplc="AB6CBEFE" w:tentative="1">
      <w:start w:val="1"/>
      <w:numFmt w:val="bullet"/>
      <w:lvlText w:val="•"/>
      <w:lvlJc w:val="left"/>
      <w:pPr>
        <w:tabs>
          <w:tab w:val="num" w:pos="5040"/>
        </w:tabs>
        <w:ind w:left="5040" w:hanging="360"/>
      </w:pPr>
      <w:rPr>
        <w:rFonts w:ascii="Arial" w:hAnsi="Arial" w:hint="default"/>
      </w:rPr>
    </w:lvl>
    <w:lvl w:ilvl="7" w:tplc="861C6626" w:tentative="1">
      <w:start w:val="1"/>
      <w:numFmt w:val="bullet"/>
      <w:lvlText w:val="•"/>
      <w:lvlJc w:val="left"/>
      <w:pPr>
        <w:tabs>
          <w:tab w:val="num" w:pos="5760"/>
        </w:tabs>
        <w:ind w:left="5760" w:hanging="360"/>
      </w:pPr>
      <w:rPr>
        <w:rFonts w:ascii="Arial" w:hAnsi="Arial" w:hint="default"/>
      </w:rPr>
    </w:lvl>
    <w:lvl w:ilvl="8" w:tplc="360261A0" w:tentative="1">
      <w:start w:val="1"/>
      <w:numFmt w:val="bullet"/>
      <w:lvlText w:val="•"/>
      <w:lvlJc w:val="left"/>
      <w:pPr>
        <w:tabs>
          <w:tab w:val="num" w:pos="6480"/>
        </w:tabs>
        <w:ind w:left="6480" w:hanging="360"/>
      </w:pPr>
      <w:rPr>
        <w:rFonts w:ascii="Arial" w:hAnsi="Arial" w:hint="default"/>
      </w:rPr>
    </w:lvl>
  </w:abstractNum>
  <w:abstractNum w:abstractNumId="15">
    <w:nsid w:val="4BEB35A7"/>
    <w:multiLevelType w:val="hybridMultilevel"/>
    <w:tmpl w:val="FEF24CFC"/>
    <w:lvl w:ilvl="0" w:tplc="C6C05EBE">
      <w:start w:val="1"/>
      <w:numFmt w:val="bullet"/>
      <w:lvlText w:val="•"/>
      <w:lvlJc w:val="left"/>
      <w:pPr>
        <w:tabs>
          <w:tab w:val="num" w:pos="720"/>
        </w:tabs>
        <w:ind w:left="720" w:hanging="360"/>
      </w:pPr>
      <w:rPr>
        <w:rFonts w:ascii="Arial" w:hAnsi="Arial" w:hint="default"/>
      </w:rPr>
    </w:lvl>
    <w:lvl w:ilvl="1" w:tplc="29B8FA1C" w:tentative="1">
      <w:start w:val="1"/>
      <w:numFmt w:val="bullet"/>
      <w:lvlText w:val="•"/>
      <w:lvlJc w:val="left"/>
      <w:pPr>
        <w:tabs>
          <w:tab w:val="num" w:pos="1440"/>
        </w:tabs>
        <w:ind w:left="1440" w:hanging="360"/>
      </w:pPr>
      <w:rPr>
        <w:rFonts w:ascii="Arial" w:hAnsi="Arial" w:hint="default"/>
      </w:rPr>
    </w:lvl>
    <w:lvl w:ilvl="2" w:tplc="B2E0E81C" w:tentative="1">
      <w:start w:val="1"/>
      <w:numFmt w:val="bullet"/>
      <w:lvlText w:val="•"/>
      <w:lvlJc w:val="left"/>
      <w:pPr>
        <w:tabs>
          <w:tab w:val="num" w:pos="2160"/>
        </w:tabs>
        <w:ind w:left="2160" w:hanging="360"/>
      </w:pPr>
      <w:rPr>
        <w:rFonts w:ascii="Arial" w:hAnsi="Arial" w:hint="default"/>
      </w:rPr>
    </w:lvl>
    <w:lvl w:ilvl="3" w:tplc="10887782" w:tentative="1">
      <w:start w:val="1"/>
      <w:numFmt w:val="bullet"/>
      <w:lvlText w:val="•"/>
      <w:lvlJc w:val="left"/>
      <w:pPr>
        <w:tabs>
          <w:tab w:val="num" w:pos="2880"/>
        </w:tabs>
        <w:ind w:left="2880" w:hanging="360"/>
      </w:pPr>
      <w:rPr>
        <w:rFonts w:ascii="Arial" w:hAnsi="Arial" w:hint="default"/>
      </w:rPr>
    </w:lvl>
    <w:lvl w:ilvl="4" w:tplc="309E8C20" w:tentative="1">
      <w:start w:val="1"/>
      <w:numFmt w:val="bullet"/>
      <w:lvlText w:val="•"/>
      <w:lvlJc w:val="left"/>
      <w:pPr>
        <w:tabs>
          <w:tab w:val="num" w:pos="3600"/>
        </w:tabs>
        <w:ind w:left="3600" w:hanging="360"/>
      </w:pPr>
      <w:rPr>
        <w:rFonts w:ascii="Arial" w:hAnsi="Arial" w:hint="default"/>
      </w:rPr>
    </w:lvl>
    <w:lvl w:ilvl="5" w:tplc="53C8B148" w:tentative="1">
      <w:start w:val="1"/>
      <w:numFmt w:val="bullet"/>
      <w:lvlText w:val="•"/>
      <w:lvlJc w:val="left"/>
      <w:pPr>
        <w:tabs>
          <w:tab w:val="num" w:pos="4320"/>
        </w:tabs>
        <w:ind w:left="4320" w:hanging="360"/>
      </w:pPr>
      <w:rPr>
        <w:rFonts w:ascii="Arial" w:hAnsi="Arial" w:hint="default"/>
      </w:rPr>
    </w:lvl>
    <w:lvl w:ilvl="6" w:tplc="935A6694" w:tentative="1">
      <w:start w:val="1"/>
      <w:numFmt w:val="bullet"/>
      <w:lvlText w:val="•"/>
      <w:lvlJc w:val="left"/>
      <w:pPr>
        <w:tabs>
          <w:tab w:val="num" w:pos="5040"/>
        </w:tabs>
        <w:ind w:left="5040" w:hanging="360"/>
      </w:pPr>
      <w:rPr>
        <w:rFonts w:ascii="Arial" w:hAnsi="Arial" w:hint="default"/>
      </w:rPr>
    </w:lvl>
    <w:lvl w:ilvl="7" w:tplc="B56C60BA" w:tentative="1">
      <w:start w:val="1"/>
      <w:numFmt w:val="bullet"/>
      <w:lvlText w:val="•"/>
      <w:lvlJc w:val="left"/>
      <w:pPr>
        <w:tabs>
          <w:tab w:val="num" w:pos="5760"/>
        </w:tabs>
        <w:ind w:left="5760" w:hanging="360"/>
      </w:pPr>
      <w:rPr>
        <w:rFonts w:ascii="Arial" w:hAnsi="Arial" w:hint="default"/>
      </w:rPr>
    </w:lvl>
    <w:lvl w:ilvl="8" w:tplc="41D6FCA8" w:tentative="1">
      <w:start w:val="1"/>
      <w:numFmt w:val="bullet"/>
      <w:lvlText w:val="•"/>
      <w:lvlJc w:val="left"/>
      <w:pPr>
        <w:tabs>
          <w:tab w:val="num" w:pos="6480"/>
        </w:tabs>
        <w:ind w:left="6480" w:hanging="360"/>
      </w:pPr>
      <w:rPr>
        <w:rFonts w:ascii="Arial" w:hAnsi="Arial" w:hint="default"/>
      </w:rPr>
    </w:lvl>
  </w:abstractNum>
  <w:abstractNum w:abstractNumId="16">
    <w:nsid w:val="547C6BF4"/>
    <w:multiLevelType w:val="hybridMultilevel"/>
    <w:tmpl w:val="17EC17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85109C"/>
    <w:multiLevelType w:val="hybridMultilevel"/>
    <w:tmpl w:val="D6D689A6"/>
    <w:lvl w:ilvl="0" w:tplc="0EF2BB16">
      <w:start w:val="1"/>
      <w:numFmt w:val="bullet"/>
      <w:lvlText w:val="•"/>
      <w:lvlJc w:val="left"/>
      <w:pPr>
        <w:tabs>
          <w:tab w:val="num" w:pos="720"/>
        </w:tabs>
        <w:ind w:left="720" w:hanging="360"/>
      </w:pPr>
      <w:rPr>
        <w:rFonts w:ascii="Times New Roman" w:hAnsi="Times New Roman" w:hint="default"/>
      </w:rPr>
    </w:lvl>
    <w:lvl w:ilvl="1" w:tplc="AAD8A550" w:tentative="1">
      <w:start w:val="1"/>
      <w:numFmt w:val="bullet"/>
      <w:lvlText w:val="•"/>
      <w:lvlJc w:val="left"/>
      <w:pPr>
        <w:tabs>
          <w:tab w:val="num" w:pos="1440"/>
        </w:tabs>
        <w:ind w:left="1440" w:hanging="360"/>
      </w:pPr>
      <w:rPr>
        <w:rFonts w:ascii="Times New Roman" w:hAnsi="Times New Roman" w:hint="default"/>
      </w:rPr>
    </w:lvl>
    <w:lvl w:ilvl="2" w:tplc="99D89F3A" w:tentative="1">
      <w:start w:val="1"/>
      <w:numFmt w:val="bullet"/>
      <w:lvlText w:val="•"/>
      <w:lvlJc w:val="left"/>
      <w:pPr>
        <w:tabs>
          <w:tab w:val="num" w:pos="2160"/>
        </w:tabs>
        <w:ind w:left="2160" w:hanging="360"/>
      </w:pPr>
      <w:rPr>
        <w:rFonts w:ascii="Times New Roman" w:hAnsi="Times New Roman" w:hint="default"/>
      </w:rPr>
    </w:lvl>
    <w:lvl w:ilvl="3" w:tplc="0DCCA81E" w:tentative="1">
      <w:start w:val="1"/>
      <w:numFmt w:val="bullet"/>
      <w:lvlText w:val="•"/>
      <w:lvlJc w:val="left"/>
      <w:pPr>
        <w:tabs>
          <w:tab w:val="num" w:pos="2880"/>
        </w:tabs>
        <w:ind w:left="2880" w:hanging="360"/>
      </w:pPr>
      <w:rPr>
        <w:rFonts w:ascii="Times New Roman" w:hAnsi="Times New Roman" w:hint="default"/>
      </w:rPr>
    </w:lvl>
    <w:lvl w:ilvl="4" w:tplc="37621C64" w:tentative="1">
      <w:start w:val="1"/>
      <w:numFmt w:val="bullet"/>
      <w:lvlText w:val="•"/>
      <w:lvlJc w:val="left"/>
      <w:pPr>
        <w:tabs>
          <w:tab w:val="num" w:pos="3600"/>
        </w:tabs>
        <w:ind w:left="3600" w:hanging="360"/>
      </w:pPr>
      <w:rPr>
        <w:rFonts w:ascii="Times New Roman" w:hAnsi="Times New Roman" w:hint="default"/>
      </w:rPr>
    </w:lvl>
    <w:lvl w:ilvl="5" w:tplc="AF3E788E" w:tentative="1">
      <w:start w:val="1"/>
      <w:numFmt w:val="bullet"/>
      <w:lvlText w:val="•"/>
      <w:lvlJc w:val="left"/>
      <w:pPr>
        <w:tabs>
          <w:tab w:val="num" w:pos="4320"/>
        </w:tabs>
        <w:ind w:left="4320" w:hanging="360"/>
      </w:pPr>
      <w:rPr>
        <w:rFonts w:ascii="Times New Roman" w:hAnsi="Times New Roman" w:hint="default"/>
      </w:rPr>
    </w:lvl>
    <w:lvl w:ilvl="6" w:tplc="5A7CBB08" w:tentative="1">
      <w:start w:val="1"/>
      <w:numFmt w:val="bullet"/>
      <w:lvlText w:val="•"/>
      <w:lvlJc w:val="left"/>
      <w:pPr>
        <w:tabs>
          <w:tab w:val="num" w:pos="5040"/>
        </w:tabs>
        <w:ind w:left="5040" w:hanging="360"/>
      </w:pPr>
      <w:rPr>
        <w:rFonts w:ascii="Times New Roman" w:hAnsi="Times New Roman" w:hint="default"/>
      </w:rPr>
    </w:lvl>
    <w:lvl w:ilvl="7" w:tplc="ACDA948E" w:tentative="1">
      <w:start w:val="1"/>
      <w:numFmt w:val="bullet"/>
      <w:lvlText w:val="•"/>
      <w:lvlJc w:val="left"/>
      <w:pPr>
        <w:tabs>
          <w:tab w:val="num" w:pos="5760"/>
        </w:tabs>
        <w:ind w:left="5760" w:hanging="360"/>
      </w:pPr>
      <w:rPr>
        <w:rFonts w:ascii="Times New Roman" w:hAnsi="Times New Roman" w:hint="default"/>
      </w:rPr>
    </w:lvl>
    <w:lvl w:ilvl="8" w:tplc="7FE01A5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0"/>
  </w:num>
  <w:num w:numId="4">
    <w:abstractNumId w:val="14"/>
  </w:num>
  <w:num w:numId="5">
    <w:abstractNumId w:val="13"/>
  </w:num>
  <w:num w:numId="6">
    <w:abstractNumId w:val="5"/>
  </w:num>
  <w:num w:numId="7">
    <w:abstractNumId w:val="15"/>
  </w:num>
  <w:num w:numId="8">
    <w:abstractNumId w:val="9"/>
  </w:num>
  <w:num w:numId="9">
    <w:abstractNumId w:val="10"/>
  </w:num>
  <w:num w:numId="10">
    <w:abstractNumId w:val="17"/>
  </w:num>
  <w:num w:numId="11">
    <w:abstractNumId w:val="1"/>
  </w:num>
  <w:num w:numId="12">
    <w:abstractNumId w:val="16"/>
  </w:num>
  <w:num w:numId="13">
    <w:abstractNumId w:val="7"/>
  </w:num>
  <w:num w:numId="14">
    <w:abstractNumId w:val="12"/>
  </w:num>
  <w:num w:numId="15">
    <w:abstractNumId w:val="4"/>
  </w:num>
  <w:num w:numId="16">
    <w:abstractNumId w:val="2"/>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010A"/>
    <w:rsid w:val="0000000E"/>
    <w:rsid w:val="000021C7"/>
    <w:rsid w:val="000029F6"/>
    <w:rsid w:val="00003621"/>
    <w:rsid w:val="00003B19"/>
    <w:rsid w:val="00003ECC"/>
    <w:rsid w:val="00012952"/>
    <w:rsid w:val="00022968"/>
    <w:rsid w:val="00023012"/>
    <w:rsid w:val="00023305"/>
    <w:rsid w:val="00032B0E"/>
    <w:rsid w:val="00037B3F"/>
    <w:rsid w:val="00043DEB"/>
    <w:rsid w:val="00044369"/>
    <w:rsid w:val="00047CF4"/>
    <w:rsid w:val="00051822"/>
    <w:rsid w:val="00055A41"/>
    <w:rsid w:val="00056EF6"/>
    <w:rsid w:val="00060D76"/>
    <w:rsid w:val="00063960"/>
    <w:rsid w:val="000661BC"/>
    <w:rsid w:val="00080CC7"/>
    <w:rsid w:val="00090842"/>
    <w:rsid w:val="00090F0B"/>
    <w:rsid w:val="000975D3"/>
    <w:rsid w:val="000B093B"/>
    <w:rsid w:val="000B0FAB"/>
    <w:rsid w:val="000B18B6"/>
    <w:rsid w:val="000B5896"/>
    <w:rsid w:val="000B6C65"/>
    <w:rsid w:val="000B7833"/>
    <w:rsid w:val="000C0FEE"/>
    <w:rsid w:val="000C2F6B"/>
    <w:rsid w:val="000C6860"/>
    <w:rsid w:val="000D3974"/>
    <w:rsid w:val="000E4ABD"/>
    <w:rsid w:val="000E6CBF"/>
    <w:rsid w:val="000F0A3C"/>
    <w:rsid w:val="000F6864"/>
    <w:rsid w:val="00100D89"/>
    <w:rsid w:val="00107504"/>
    <w:rsid w:val="00114601"/>
    <w:rsid w:val="001216A2"/>
    <w:rsid w:val="00122424"/>
    <w:rsid w:val="00144AEC"/>
    <w:rsid w:val="00151169"/>
    <w:rsid w:val="00151C18"/>
    <w:rsid w:val="00154FF7"/>
    <w:rsid w:val="001605AB"/>
    <w:rsid w:val="0016134C"/>
    <w:rsid w:val="0016399A"/>
    <w:rsid w:val="001744AD"/>
    <w:rsid w:val="00181320"/>
    <w:rsid w:val="00187B31"/>
    <w:rsid w:val="00190F14"/>
    <w:rsid w:val="00195BD3"/>
    <w:rsid w:val="001A262D"/>
    <w:rsid w:val="001B0672"/>
    <w:rsid w:val="001B6F6F"/>
    <w:rsid w:val="001C0160"/>
    <w:rsid w:val="001C360C"/>
    <w:rsid w:val="001C3969"/>
    <w:rsid w:val="001D426D"/>
    <w:rsid w:val="001D5786"/>
    <w:rsid w:val="001D72F4"/>
    <w:rsid w:val="001E2559"/>
    <w:rsid w:val="001E42F1"/>
    <w:rsid w:val="001F2B3E"/>
    <w:rsid w:val="001F42A5"/>
    <w:rsid w:val="00202B76"/>
    <w:rsid w:val="0020313F"/>
    <w:rsid w:val="0020450D"/>
    <w:rsid w:val="002052EE"/>
    <w:rsid w:val="00213698"/>
    <w:rsid w:val="0021711C"/>
    <w:rsid w:val="00227C7A"/>
    <w:rsid w:val="0023269C"/>
    <w:rsid w:val="0024095B"/>
    <w:rsid w:val="002442B8"/>
    <w:rsid w:val="00245B28"/>
    <w:rsid w:val="00250ED9"/>
    <w:rsid w:val="002524B8"/>
    <w:rsid w:val="002547C4"/>
    <w:rsid w:val="00273007"/>
    <w:rsid w:val="0027580E"/>
    <w:rsid w:val="00281772"/>
    <w:rsid w:val="00290F3F"/>
    <w:rsid w:val="002A3475"/>
    <w:rsid w:val="002B3C4A"/>
    <w:rsid w:val="002C06D7"/>
    <w:rsid w:val="002C4632"/>
    <w:rsid w:val="002D3994"/>
    <w:rsid w:val="002E0DD8"/>
    <w:rsid w:val="002E42BF"/>
    <w:rsid w:val="003035C4"/>
    <w:rsid w:val="003115B6"/>
    <w:rsid w:val="00317755"/>
    <w:rsid w:val="003370C7"/>
    <w:rsid w:val="00337498"/>
    <w:rsid w:val="00351B30"/>
    <w:rsid w:val="00374030"/>
    <w:rsid w:val="00374192"/>
    <w:rsid w:val="00385B7A"/>
    <w:rsid w:val="00386C6D"/>
    <w:rsid w:val="0039477F"/>
    <w:rsid w:val="00395273"/>
    <w:rsid w:val="0039583C"/>
    <w:rsid w:val="003A08B4"/>
    <w:rsid w:val="003A15DB"/>
    <w:rsid w:val="003A2275"/>
    <w:rsid w:val="003A26AE"/>
    <w:rsid w:val="003A346F"/>
    <w:rsid w:val="003A5651"/>
    <w:rsid w:val="003A59B5"/>
    <w:rsid w:val="003B7BEE"/>
    <w:rsid w:val="003C0E2C"/>
    <w:rsid w:val="003C1D55"/>
    <w:rsid w:val="003D1B31"/>
    <w:rsid w:val="003D2094"/>
    <w:rsid w:val="003D4447"/>
    <w:rsid w:val="003D66DA"/>
    <w:rsid w:val="003E0DE7"/>
    <w:rsid w:val="003E10D6"/>
    <w:rsid w:val="003F1FA0"/>
    <w:rsid w:val="003F258F"/>
    <w:rsid w:val="00406655"/>
    <w:rsid w:val="0041093F"/>
    <w:rsid w:val="004120D2"/>
    <w:rsid w:val="00412238"/>
    <w:rsid w:val="00412B3C"/>
    <w:rsid w:val="00413A94"/>
    <w:rsid w:val="004268A1"/>
    <w:rsid w:val="00427D3E"/>
    <w:rsid w:val="00433475"/>
    <w:rsid w:val="00436892"/>
    <w:rsid w:val="00440009"/>
    <w:rsid w:val="0044027B"/>
    <w:rsid w:val="0044328F"/>
    <w:rsid w:val="0044476E"/>
    <w:rsid w:val="0044727E"/>
    <w:rsid w:val="00447ED7"/>
    <w:rsid w:val="00450EF3"/>
    <w:rsid w:val="004621C5"/>
    <w:rsid w:val="004622F0"/>
    <w:rsid w:val="00464AD4"/>
    <w:rsid w:val="00465984"/>
    <w:rsid w:val="00465DCC"/>
    <w:rsid w:val="004722E0"/>
    <w:rsid w:val="00480671"/>
    <w:rsid w:val="004817A0"/>
    <w:rsid w:val="004828A6"/>
    <w:rsid w:val="004927C3"/>
    <w:rsid w:val="004975FA"/>
    <w:rsid w:val="004A2EE9"/>
    <w:rsid w:val="004B374A"/>
    <w:rsid w:val="004B3848"/>
    <w:rsid w:val="004C2655"/>
    <w:rsid w:val="004C272D"/>
    <w:rsid w:val="004C6524"/>
    <w:rsid w:val="004C7904"/>
    <w:rsid w:val="004D1E86"/>
    <w:rsid w:val="004D244D"/>
    <w:rsid w:val="004D2960"/>
    <w:rsid w:val="004D3D09"/>
    <w:rsid w:val="004E0237"/>
    <w:rsid w:val="004E0F89"/>
    <w:rsid w:val="004E4A83"/>
    <w:rsid w:val="004E5572"/>
    <w:rsid w:val="004E76C9"/>
    <w:rsid w:val="004F4DE5"/>
    <w:rsid w:val="00500B0E"/>
    <w:rsid w:val="0050146E"/>
    <w:rsid w:val="0051645B"/>
    <w:rsid w:val="005224B8"/>
    <w:rsid w:val="00527295"/>
    <w:rsid w:val="005300CD"/>
    <w:rsid w:val="00530217"/>
    <w:rsid w:val="00534992"/>
    <w:rsid w:val="00537590"/>
    <w:rsid w:val="0054573C"/>
    <w:rsid w:val="00547827"/>
    <w:rsid w:val="00547FFD"/>
    <w:rsid w:val="00551455"/>
    <w:rsid w:val="00552468"/>
    <w:rsid w:val="00560056"/>
    <w:rsid w:val="0057286D"/>
    <w:rsid w:val="005744E1"/>
    <w:rsid w:val="00575FEA"/>
    <w:rsid w:val="0058756C"/>
    <w:rsid w:val="0058782F"/>
    <w:rsid w:val="005901ED"/>
    <w:rsid w:val="00594E02"/>
    <w:rsid w:val="0059561A"/>
    <w:rsid w:val="00596640"/>
    <w:rsid w:val="00596971"/>
    <w:rsid w:val="005A0168"/>
    <w:rsid w:val="005A1A06"/>
    <w:rsid w:val="005B64EC"/>
    <w:rsid w:val="005B65D0"/>
    <w:rsid w:val="005C1425"/>
    <w:rsid w:val="005D66B8"/>
    <w:rsid w:val="005E117F"/>
    <w:rsid w:val="005E2C33"/>
    <w:rsid w:val="005F3767"/>
    <w:rsid w:val="005F5640"/>
    <w:rsid w:val="0060176C"/>
    <w:rsid w:val="0061566D"/>
    <w:rsid w:val="0061782A"/>
    <w:rsid w:val="00623506"/>
    <w:rsid w:val="006403B2"/>
    <w:rsid w:val="0064619D"/>
    <w:rsid w:val="00651345"/>
    <w:rsid w:val="0065205A"/>
    <w:rsid w:val="00661D8C"/>
    <w:rsid w:val="00665B54"/>
    <w:rsid w:val="00665BB1"/>
    <w:rsid w:val="00666D47"/>
    <w:rsid w:val="00670268"/>
    <w:rsid w:val="00671630"/>
    <w:rsid w:val="00673913"/>
    <w:rsid w:val="006808C3"/>
    <w:rsid w:val="00682646"/>
    <w:rsid w:val="006930B3"/>
    <w:rsid w:val="00694280"/>
    <w:rsid w:val="00694E53"/>
    <w:rsid w:val="006A3B23"/>
    <w:rsid w:val="006B005B"/>
    <w:rsid w:val="006B0CC4"/>
    <w:rsid w:val="006B176A"/>
    <w:rsid w:val="006B4245"/>
    <w:rsid w:val="006D013B"/>
    <w:rsid w:val="006D2CE7"/>
    <w:rsid w:val="006D6532"/>
    <w:rsid w:val="006E1056"/>
    <w:rsid w:val="006E17AB"/>
    <w:rsid w:val="00704207"/>
    <w:rsid w:val="00705728"/>
    <w:rsid w:val="00707DDE"/>
    <w:rsid w:val="007102EB"/>
    <w:rsid w:val="0071097D"/>
    <w:rsid w:val="00712082"/>
    <w:rsid w:val="0071518F"/>
    <w:rsid w:val="007235BF"/>
    <w:rsid w:val="007240C1"/>
    <w:rsid w:val="00724DA8"/>
    <w:rsid w:val="0074069A"/>
    <w:rsid w:val="00745B99"/>
    <w:rsid w:val="007478BB"/>
    <w:rsid w:val="007546EA"/>
    <w:rsid w:val="007547FB"/>
    <w:rsid w:val="007611ED"/>
    <w:rsid w:val="007623E8"/>
    <w:rsid w:val="00765AAC"/>
    <w:rsid w:val="007707FE"/>
    <w:rsid w:val="007721A5"/>
    <w:rsid w:val="00775F19"/>
    <w:rsid w:val="0078079D"/>
    <w:rsid w:val="007869F5"/>
    <w:rsid w:val="0078757D"/>
    <w:rsid w:val="007A4162"/>
    <w:rsid w:val="007B082A"/>
    <w:rsid w:val="007B275C"/>
    <w:rsid w:val="007B2ADF"/>
    <w:rsid w:val="007B7018"/>
    <w:rsid w:val="007B730B"/>
    <w:rsid w:val="007C4849"/>
    <w:rsid w:val="007C4A67"/>
    <w:rsid w:val="007C570E"/>
    <w:rsid w:val="007C67D6"/>
    <w:rsid w:val="007D3430"/>
    <w:rsid w:val="007E0BAB"/>
    <w:rsid w:val="007E50BC"/>
    <w:rsid w:val="007E74B8"/>
    <w:rsid w:val="0080542B"/>
    <w:rsid w:val="0081569D"/>
    <w:rsid w:val="008218AA"/>
    <w:rsid w:val="00834B49"/>
    <w:rsid w:val="00857C61"/>
    <w:rsid w:val="00861148"/>
    <w:rsid w:val="00861BFF"/>
    <w:rsid w:val="00865E19"/>
    <w:rsid w:val="008663AC"/>
    <w:rsid w:val="00870F1B"/>
    <w:rsid w:val="008803DE"/>
    <w:rsid w:val="008861A4"/>
    <w:rsid w:val="00891324"/>
    <w:rsid w:val="008A024D"/>
    <w:rsid w:val="008A16D0"/>
    <w:rsid w:val="008C546A"/>
    <w:rsid w:val="008C7572"/>
    <w:rsid w:val="008D3278"/>
    <w:rsid w:val="008D7DAF"/>
    <w:rsid w:val="008E3DCA"/>
    <w:rsid w:val="008F0E41"/>
    <w:rsid w:val="008F2F32"/>
    <w:rsid w:val="008F34DE"/>
    <w:rsid w:val="008F6F4C"/>
    <w:rsid w:val="008F7538"/>
    <w:rsid w:val="00905F73"/>
    <w:rsid w:val="0090728E"/>
    <w:rsid w:val="009110B8"/>
    <w:rsid w:val="00926B1E"/>
    <w:rsid w:val="00927961"/>
    <w:rsid w:val="00930A41"/>
    <w:rsid w:val="0093174F"/>
    <w:rsid w:val="00935B23"/>
    <w:rsid w:val="009369DA"/>
    <w:rsid w:val="0094264D"/>
    <w:rsid w:val="00943374"/>
    <w:rsid w:val="009434C5"/>
    <w:rsid w:val="00956327"/>
    <w:rsid w:val="00961764"/>
    <w:rsid w:val="00977674"/>
    <w:rsid w:val="00980BAF"/>
    <w:rsid w:val="009834FF"/>
    <w:rsid w:val="00983893"/>
    <w:rsid w:val="009911F3"/>
    <w:rsid w:val="00992ED5"/>
    <w:rsid w:val="00995C17"/>
    <w:rsid w:val="00995C41"/>
    <w:rsid w:val="009A0128"/>
    <w:rsid w:val="009A01AB"/>
    <w:rsid w:val="009A0ECF"/>
    <w:rsid w:val="009A21A1"/>
    <w:rsid w:val="009A23D7"/>
    <w:rsid w:val="009A2F92"/>
    <w:rsid w:val="009A35EA"/>
    <w:rsid w:val="009B5A6E"/>
    <w:rsid w:val="009B5B9C"/>
    <w:rsid w:val="009B614A"/>
    <w:rsid w:val="009B6BA4"/>
    <w:rsid w:val="009C064B"/>
    <w:rsid w:val="009C2664"/>
    <w:rsid w:val="009C2D3C"/>
    <w:rsid w:val="009C45FE"/>
    <w:rsid w:val="009D2230"/>
    <w:rsid w:val="009D4078"/>
    <w:rsid w:val="009D6824"/>
    <w:rsid w:val="009D690F"/>
    <w:rsid w:val="009E043A"/>
    <w:rsid w:val="009E066F"/>
    <w:rsid w:val="009E1591"/>
    <w:rsid w:val="009E4ADC"/>
    <w:rsid w:val="009F0110"/>
    <w:rsid w:val="009F0118"/>
    <w:rsid w:val="009F18E1"/>
    <w:rsid w:val="009F2C22"/>
    <w:rsid w:val="009F38D7"/>
    <w:rsid w:val="009F3FC4"/>
    <w:rsid w:val="00A128C7"/>
    <w:rsid w:val="00A1372E"/>
    <w:rsid w:val="00A15D90"/>
    <w:rsid w:val="00A316B7"/>
    <w:rsid w:val="00A3426C"/>
    <w:rsid w:val="00A361B9"/>
    <w:rsid w:val="00A407E1"/>
    <w:rsid w:val="00A40C36"/>
    <w:rsid w:val="00A41B90"/>
    <w:rsid w:val="00A43842"/>
    <w:rsid w:val="00A43C64"/>
    <w:rsid w:val="00A56312"/>
    <w:rsid w:val="00A601F5"/>
    <w:rsid w:val="00A63DE2"/>
    <w:rsid w:val="00A678CD"/>
    <w:rsid w:val="00A80FA6"/>
    <w:rsid w:val="00A83595"/>
    <w:rsid w:val="00A879E7"/>
    <w:rsid w:val="00AA5465"/>
    <w:rsid w:val="00AA6051"/>
    <w:rsid w:val="00AA63C0"/>
    <w:rsid w:val="00AB0ED3"/>
    <w:rsid w:val="00AB1143"/>
    <w:rsid w:val="00AB11B1"/>
    <w:rsid w:val="00AB12B4"/>
    <w:rsid w:val="00AB6290"/>
    <w:rsid w:val="00AB73C3"/>
    <w:rsid w:val="00AC013F"/>
    <w:rsid w:val="00AC4666"/>
    <w:rsid w:val="00AC5672"/>
    <w:rsid w:val="00AC5E69"/>
    <w:rsid w:val="00AD1A4A"/>
    <w:rsid w:val="00AD7D39"/>
    <w:rsid w:val="00AF03B9"/>
    <w:rsid w:val="00AF03FC"/>
    <w:rsid w:val="00AF1075"/>
    <w:rsid w:val="00AF47D9"/>
    <w:rsid w:val="00AF7377"/>
    <w:rsid w:val="00B00879"/>
    <w:rsid w:val="00B020B7"/>
    <w:rsid w:val="00B109DB"/>
    <w:rsid w:val="00B13442"/>
    <w:rsid w:val="00B25E8F"/>
    <w:rsid w:val="00B315CD"/>
    <w:rsid w:val="00B316CA"/>
    <w:rsid w:val="00B347BE"/>
    <w:rsid w:val="00B57518"/>
    <w:rsid w:val="00B6442D"/>
    <w:rsid w:val="00B756B8"/>
    <w:rsid w:val="00B83408"/>
    <w:rsid w:val="00B85817"/>
    <w:rsid w:val="00B85FD2"/>
    <w:rsid w:val="00B92AB7"/>
    <w:rsid w:val="00BA13A4"/>
    <w:rsid w:val="00BA1C42"/>
    <w:rsid w:val="00BA46DB"/>
    <w:rsid w:val="00BA4992"/>
    <w:rsid w:val="00BA5766"/>
    <w:rsid w:val="00BA6873"/>
    <w:rsid w:val="00BB0F3C"/>
    <w:rsid w:val="00BB5F82"/>
    <w:rsid w:val="00BC2799"/>
    <w:rsid w:val="00BC60DC"/>
    <w:rsid w:val="00BC752A"/>
    <w:rsid w:val="00BD160A"/>
    <w:rsid w:val="00BD2C7E"/>
    <w:rsid w:val="00BE0AAE"/>
    <w:rsid w:val="00BE51F0"/>
    <w:rsid w:val="00BF04A0"/>
    <w:rsid w:val="00BF2C2A"/>
    <w:rsid w:val="00BF335A"/>
    <w:rsid w:val="00C02CF3"/>
    <w:rsid w:val="00C05926"/>
    <w:rsid w:val="00C15A3E"/>
    <w:rsid w:val="00C21D24"/>
    <w:rsid w:val="00C3010A"/>
    <w:rsid w:val="00C4321C"/>
    <w:rsid w:val="00C50AED"/>
    <w:rsid w:val="00C51611"/>
    <w:rsid w:val="00C51D24"/>
    <w:rsid w:val="00C52184"/>
    <w:rsid w:val="00C546CA"/>
    <w:rsid w:val="00C6099D"/>
    <w:rsid w:val="00C620BC"/>
    <w:rsid w:val="00C65035"/>
    <w:rsid w:val="00C77B90"/>
    <w:rsid w:val="00C85769"/>
    <w:rsid w:val="00C90F29"/>
    <w:rsid w:val="00C91DFF"/>
    <w:rsid w:val="00C967B1"/>
    <w:rsid w:val="00CA3060"/>
    <w:rsid w:val="00CA5770"/>
    <w:rsid w:val="00CB35CE"/>
    <w:rsid w:val="00CC73C3"/>
    <w:rsid w:val="00CC79CD"/>
    <w:rsid w:val="00CC7D24"/>
    <w:rsid w:val="00CD013E"/>
    <w:rsid w:val="00CD15F5"/>
    <w:rsid w:val="00CE012B"/>
    <w:rsid w:val="00CE0285"/>
    <w:rsid w:val="00D11477"/>
    <w:rsid w:val="00D11A6F"/>
    <w:rsid w:val="00D1558B"/>
    <w:rsid w:val="00D218A1"/>
    <w:rsid w:val="00D23D0A"/>
    <w:rsid w:val="00D27859"/>
    <w:rsid w:val="00D27A2E"/>
    <w:rsid w:val="00D33716"/>
    <w:rsid w:val="00D467CB"/>
    <w:rsid w:val="00D523CC"/>
    <w:rsid w:val="00D60DDC"/>
    <w:rsid w:val="00D60EA6"/>
    <w:rsid w:val="00D91E81"/>
    <w:rsid w:val="00D923BE"/>
    <w:rsid w:val="00D96A00"/>
    <w:rsid w:val="00DA05E0"/>
    <w:rsid w:val="00DB5C27"/>
    <w:rsid w:val="00DC21A2"/>
    <w:rsid w:val="00DC58A7"/>
    <w:rsid w:val="00DC58BC"/>
    <w:rsid w:val="00DC6BF9"/>
    <w:rsid w:val="00DD5749"/>
    <w:rsid w:val="00DD74CC"/>
    <w:rsid w:val="00DE2A16"/>
    <w:rsid w:val="00DE5C88"/>
    <w:rsid w:val="00DE6694"/>
    <w:rsid w:val="00DE7705"/>
    <w:rsid w:val="00DF6C74"/>
    <w:rsid w:val="00E110DB"/>
    <w:rsid w:val="00E13DA4"/>
    <w:rsid w:val="00E15050"/>
    <w:rsid w:val="00E15281"/>
    <w:rsid w:val="00E2130D"/>
    <w:rsid w:val="00E23358"/>
    <w:rsid w:val="00E254A8"/>
    <w:rsid w:val="00E27E59"/>
    <w:rsid w:val="00E34B65"/>
    <w:rsid w:val="00E355B3"/>
    <w:rsid w:val="00E4007D"/>
    <w:rsid w:val="00E70264"/>
    <w:rsid w:val="00E71A1C"/>
    <w:rsid w:val="00E73160"/>
    <w:rsid w:val="00E757FE"/>
    <w:rsid w:val="00E77C4E"/>
    <w:rsid w:val="00E80B67"/>
    <w:rsid w:val="00E82C77"/>
    <w:rsid w:val="00E8312C"/>
    <w:rsid w:val="00E8604D"/>
    <w:rsid w:val="00E87CFC"/>
    <w:rsid w:val="00EA1C54"/>
    <w:rsid w:val="00EA6C68"/>
    <w:rsid w:val="00EB5A59"/>
    <w:rsid w:val="00EB6D09"/>
    <w:rsid w:val="00EC2171"/>
    <w:rsid w:val="00EC2542"/>
    <w:rsid w:val="00EC5408"/>
    <w:rsid w:val="00ED041A"/>
    <w:rsid w:val="00ED4120"/>
    <w:rsid w:val="00ED5117"/>
    <w:rsid w:val="00ED5790"/>
    <w:rsid w:val="00EE12F0"/>
    <w:rsid w:val="00EE2496"/>
    <w:rsid w:val="00EE2E43"/>
    <w:rsid w:val="00EE747E"/>
    <w:rsid w:val="00F00550"/>
    <w:rsid w:val="00F00DDD"/>
    <w:rsid w:val="00F0791A"/>
    <w:rsid w:val="00F2321A"/>
    <w:rsid w:val="00F2706C"/>
    <w:rsid w:val="00F3028B"/>
    <w:rsid w:val="00F53443"/>
    <w:rsid w:val="00F56E1D"/>
    <w:rsid w:val="00F57440"/>
    <w:rsid w:val="00F606FE"/>
    <w:rsid w:val="00F66174"/>
    <w:rsid w:val="00F71F61"/>
    <w:rsid w:val="00F72090"/>
    <w:rsid w:val="00F806FD"/>
    <w:rsid w:val="00F838E3"/>
    <w:rsid w:val="00F87061"/>
    <w:rsid w:val="00F92529"/>
    <w:rsid w:val="00F925A9"/>
    <w:rsid w:val="00F94571"/>
    <w:rsid w:val="00F946BC"/>
    <w:rsid w:val="00FA61AC"/>
    <w:rsid w:val="00FA68A2"/>
    <w:rsid w:val="00FB010A"/>
    <w:rsid w:val="00FB48BE"/>
    <w:rsid w:val="00FC1E68"/>
    <w:rsid w:val="00FC3B43"/>
    <w:rsid w:val="00FC5D23"/>
    <w:rsid w:val="00FD2AF9"/>
    <w:rsid w:val="00FD2E47"/>
    <w:rsid w:val="00FD4611"/>
    <w:rsid w:val="00FD51BF"/>
    <w:rsid w:val="00FE094B"/>
    <w:rsid w:val="00FE27AB"/>
    <w:rsid w:val="00FE4C8A"/>
    <w:rsid w:val="00FF36DA"/>
    <w:rsid w:val="00FF4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A7"/>
  </w:style>
  <w:style w:type="paragraph" w:styleId="1">
    <w:name w:val="heading 1"/>
    <w:basedOn w:val="a"/>
    <w:next w:val="a"/>
    <w:link w:val="1Char"/>
    <w:uiPriority w:val="9"/>
    <w:qFormat/>
    <w:rsid w:val="004F4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F4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702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702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10A"/>
    <w:pPr>
      <w:ind w:left="720"/>
      <w:contextualSpacing/>
    </w:pPr>
  </w:style>
  <w:style w:type="paragraph" w:styleId="Web">
    <w:name w:val="Normal (Web)"/>
    <w:basedOn w:val="a"/>
    <w:uiPriority w:val="99"/>
    <w:rsid w:val="0064619D"/>
    <w:pPr>
      <w:spacing w:before="100" w:beforeAutospacing="1" w:after="100" w:afterAutospacing="1"/>
      <w:ind w:left="0" w:firstLine="0"/>
    </w:pPr>
    <w:rPr>
      <w:rFonts w:ascii="Times New Roman" w:eastAsia="Times New Roman" w:hAnsi="Times New Roman" w:cs="Times New Roman"/>
      <w:sz w:val="24"/>
      <w:szCs w:val="24"/>
      <w:lang w:val="el-GR" w:eastAsia="el-GR"/>
    </w:rPr>
  </w:style>
  <w:style w:type="paragraph" w:customStyle="1" w:styleId="21">
    <w:name w:val="Σώμα κείμενου 21"/>
    <w:basedOn w:val="a"/>
    <w:rsid w:val="005744E1"/>
    <w:pPr>
      <w:suppressAutoHyphens/>
      <w:spacing w:line="312" w:lineRule="auto"/>
      <w:ind w:left="0" w:firstLine="0"/>
    </w:pPr>
    <w:rPr>
      <w:rFonts w:ascii="Times New Roman" w:eastAsia="Times New Roman" w:hAnsi="Times New Roman" w:cs="Times New Roman"/>
      <w:lang w:val="el-GR" w:eastAsia="ar-SA"/>
    </w:rPr>
  </w:style>
  <w:style w:type="paragraph" w:styleId="a4">
    <w:name w:val="header"/>
    <w:basedOn w:val="a"/>
    <w:link w:val="Char"/>
    <w:uiPriority w:val="99"/>
    <w:semiHidden/>
    <w:unhideWhenUsed/>
    <w:rsid w:val="00C51D24"/>
    <w:pPr>
      <w:tabs>
        <w:tab w:val="center" w:pos="4153"/>
        <w:tab w:val="right" w:pos="8306"/>
      </w:tabs>
    </w:pPr>
  </w:style>
  <w:style w:type="character" w:customStyle="1" w:styleId="Char">
    <w:name w:val="Κεφαλίδα Char"/>
    <w:basedOn w:val="a0"/>
    <w:link w:val="a4"/>
    <w:uiPriority w:val="99"/>
    <w:semiHidden/>
    <w:rsid w:val="00C51D24"/>
  </w:style>
  <w:style w:type="paragraph" w:styleId="a5">
    <w:name w:val="footer"/>
    <w:basedOn w:val="a"/>
    <w:link w:val="Char0"/>
    <w:uiPriority w:val="99"/>
    <w:unhideWhenUsed/>
    <w:rsid w:val="00C51D24"/>
    <w:pPr>
      <w:tabs>
        <w:tab w:val="center" w:pos="4153"/>
        <w:tab w:val="right" w:pos="8306"/>
      </w:tabs>
    </w:pPr>
  </w:style>
  <w:style w:type="character" w:customStyle="1" w:styleId="Char0">
    <w:name w:val="Υποσέλιδο Char"/>
    <w:basedOn w:val="a0"/>
    <w:link w:val="a5"/>
    <w:uiPriority w:val="99"/>
    <w:rsid w:val="00C51D24"/>
  </w:style>
  <w:style w:type="paragraph" w:styleId="a6">
    <w:name w:val="Balloon Text"/>
    <w:basedOn w:val="a"/>
    <w:link w:val="Char1"/>
    <w:uiPriority w:val="99"/>
    <w:semiHidden/>
    <w:unhideWhenUsed/>
    <w:rsid w:val="00EC5408"/>
    <w:rPr>
      <w:rFonts w:ascii="Tahoma" w:hAnsi="Tahoma" w:cs="Tahoma"/>
      <w:sz w:val="16"/>
      <w:szCs w:val="16"/>
    </w:rPr>
  </w:style>
  <w:style w:type="character" w:customStyle="1" w:styleId="Char1">
    <w:name w:val="Κείμενο πλαισίου Char"/>
    <w:basedOn w:val="a0"/>
    <w:link w:val="a6"/>
    <w:uiPriority w:val="99"/>
    <w:semiHidden/>
    <w:rsid w:val="00EC5408"/>
    <w:rPr>
      <w:rFonts w:ascii="Tahoma" w:hAnsi="Tahoma" w:cs="Tahoma"/>
      <w:sz w:val="16"/>
      <w:szCs w:val="16"/>
    </w:rPr>
  </w:style>
  <w:style w:type="character" w:styleId="a7">
    <w:name w:val="Strong"/>
    <w:basedOn w:val="a0"/>
    <w:uiPriority w:val="22"/>
    <w:qFormat/>
    <w:rsid w:val="006E17AB"/>
    <w:rPr>
      <w:b/>
      <w:bCs/>
    </w:rPr>
  </w:style>
  <w:style w:type="character" w:customStyle="1" w:styleId="st">
    <w:name w:val="st"/>
    <w:basedOn w:val="a0"/>
    <w:rsid w:val="008861A4"/>
  </w:style>
  <w:style w:type="character" w:styleId="a8">
    <w:name w:val="Emphasis"/>
    <w:basedOn w:val="a0"/>
    <w:uiPriority w:val="20"/>
    <w:qFormat/>
    <w:rsid w:val="008861A4"/>
    <w:rPr>
      <w:i/>
      <w:iCs/>
    </w:rPr>
  </w:style>
  <w:style w:type="paragraph" w:styleId="a9">
    <w:name w:val="footnote text"/>
    <w:basedOn w:val="a"/>
    <w:link w:val="Char2"/>
    <w:semiHidden/>
    <w:unhideWhenUsed/>
    <w:rsid w:val="001E42F1"/>
    <w:rPr>
      <w:sz w:val="20"/>
      <w:szCs w:val="20"/>
    </w:rPr>
  </w:style>
  <w:style w:type="character" w:customStyle="1" w:styleId="Char2">
    <w:name w:val="Κείμενο υποσημείωσης Char"/>
    <w:basedOn w:val="a0"/>
    <w:link w:val="a9"/>
    <w:semiHidden/>
    <w:rsid w:val="001E42F1"/>
    <w:rPr>
      <w:sz w:val="20"/>
      <w:szCs w:val="20"/>
    </w:rPr>
  </w:style>
  <w:style w:type="character" w:styleId="aa">
    <w:name w:val="footnote reference"/>
    <w:basedOn w:val="a0"/>
    <w:semiHidden/>
    <w:unhideWhenUsed/>
    <w:rsid w:val="001E42F1"/>
    <w:rPr>
      <w:vertAlign w:val="superscript"/>
    </w:rPr>
  </w:style>
  <w:style w:type="character" w:styleId="-">
    <w:name w:val="Hyperlink"/>
    <w:basedOn w:val="a0"/>
    <w:uiPriority w:val="99"/>
    <w:unhideWhenUsed/>
    <w:rsid w:val="00EC2171"/>
    <w:rPr>
      <w:color w:val="0000FF" w:themeColor="hyperlink"/>
      <w:u w:val="single"/>
    </w:rPr>
  </w:style>
  <w:style w:type="character" w:customStyle="1" w:styleId="hps">
    <w:name w:val="hps"/>
    <w:basedOn w:val="a0"/>
    <w:rsid w:val="00A80FA6"/>
  </w:style>
  <w:style w:type="character" w:customStyle="1" w:styleId="shorttext">
    <w:name w:val="short_text"/>
    <w:basedOn w:val="a0"/>
    <w:rsid w:val="00B57518"/>
  </w:style>
  <w:style w:type="character" w:customStyle="1" w:styleId="ab">
    <w:name w:val="a"/>
    <w:basedOn w:val="a0"/>
    <w:rsid w:val="00181320"/>
  </w:style>
  <w:style w:type="character" w:customStyle="1" w:styleId="l6">
    <w:name w:val="l6"/>
    <w:basedOn w:val="a0"/>
    <w:rsid w:val="00181320"/>
  </w:style>
  <w:style w:type="paragraph" w:customStyle="1" w:styleId="Default">
    <w:name w:val="Default"/>
    <w:rsid w:val="00857C61"/>
    <w:pPr>
      <w:autoSpaceDE w:val="0"/>
      <w:autoSpaceDN w:val="0"/>
      <w:adjustRightInd w:val="0"/>
      <w:ind w:left="0" w:firstLine="0"/>
    </w:pPr>
    <w:rPr>
      <w:rFonts w:ascii="Calibri" w:hAnsi="Calibri" w:cs="Calibri"/>
      <w:color w:val="000000"/>
      <w:sz w:val="24"/>
      <w:szCs w:val="24"/>
      <w:lang w:val="el-GR"/>
    </w:rPr>
  </w:style>
  <w:style w:type="paragraph" w:styleId="ac">
    <w:name w:val="No Spacing"/>
    <w:uiPriority w:val="1"/>
    <w:qFormat/>
    <w:rsid w:val="004F4DE5"/>
  </w:style>
  <w:style w:type="character" w:customStyle="1" w:styleId="1Char">
    <w:name w:val="Επικεφαλίδα 1 Char"/>
    <w:basedOn w:val="a0"/>
    <w:link w:val="1"/>
    <w:uiPriority w:val="9"/>
    <w:rsid w:val="004F4DE5"/>
    <w:rPr>
      <w:rFonts w:asciiTheme="majorHAnsi" w:eastAsiaTheme="majorEastAsia" w:hAnsiTheme="majorHAnsi" w:cstheme="majorBidi"/>
      <w:b/>
      <w:bCs/>
      <w:color w:val="365F91" w:themeColor="accent1" w:themeShade="BF"/>
      <w:sz w:val="28"/>
      <w:szCs w:val="28"/>
    </w:rPr>
  </w:style>
  <w:style w:type="paragraph" w:styleId="ad">
    <w:name w:val="Title"/>
    <w:basedOn w:val="a"/>
    <w:next w:val="a"/>
    <w:link w:val="Char3"/>
    <w:uiPriority w:val="10"/>
    <w:qFormat/>
    <w:rsid w:val="004F4D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d"/>
    <w:uiPriority w:val="10"/>
    <w:rsid w:val="004F4DE5"/>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4F4DE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E7026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E70264"/>
    <w:rPr>
      <w:rFonts w:asciiTheme="majorHAnsi" w:eastAsiaTheme="majorEastAsia" w:hAnsiTheme="majorHAnsi" w:cstheme="majorBidi"/>
      <w:b/>
      <w:bCs/>
      <w:i/>
      <w:iCs/>
      <w:color w:val="4F81BD" w:themeColor="accent1"/>
    </w:rPr>
  </w:style>
  <w:style w:type="paragraph" w:styleId="ae">
    <w:name w:val="List"/>
    <w:basedOn w:val="a"/>
    <w:uiPriority w:val="99"/>
    <w:unhideWhenUsed/>
    <w:rsid w:val="0000000E"/>
    <w:pPr>
      <w:ind w:left="283" w:hanging="283"/>
      <w:contextualSpacing/>
    </w:pPr>
  </w:style>
  <w:style w:type="paragraph" w:styleId="af">
    <w:name w:val="List Continue"/>
    <w:basedOn w:val="a"/>
    <w:uiPriority w:val="99"/>
    <w:unhideWhenUsed/>
    <w:rsid w:val="0000000E"/>
    <w:pPr>
      <w:spacing w:after="120"/>
      <w:ind w:left="283"/>
      <w:contextualSpacing/>
    </w:pPr>
  </w:style>
  <w:style w:type="paragraph" w:styleId="af0">
    <w:name w:val="Body Text"/>
    <w:basedOn w:val="a"/>
    <w:link w:val="Char4"/>
    <w:uiPriority w:val="99"/>
    <w:unhideWhenUsed/>
    <w:rsid w:val="0000000E"/>
    <w:pPr>
      <w:spacing w:after="120"/>
    </w:pPr>
  </w:style>
  <w:style w:type="character" w:customStyle="1" w:styleId="Char4">
    <w:name w:val="Σώμα κειμένου Char"/>
    <w:basedOn w:val="a0"/>
    <w:link w:val="af0"/>
    <w:uiPriority w:val="99"/>
    <w:rsid w:val="0000000E"/>
  </w:style>
  <w:style w:type="paragraph" w:styleId="af1">
    <w:name w:val="Body Text Indent"/>
    <w:basedOn w:val="a"/>
    <w:link w:val="Char5"/>
    <w:uiPriority w:val="99"/>
    <w:unhideWhenUsed/>
    <w:rsid w:val="0000000E"/>
    <w:pPr>
      <w:spacing w:after="120"/>
      <w:ind w:left="283"/>
    </w:pPr>
  </w:style>
  <w:style w:type="character" w:customStyle="1" w:styleId="Char5">
    <w:name w:val="Σώμα κείμενου με εσοχή Char"/>
    <w:basedOn w:val="a0"/>
    <w:link w:val="af1"/>
    <w:uiPriority w:val="99"/>
    <w:rsid w:val="0000000E"/>
  </w:style>
  <w:style w:type="paragraph" w:styleId="af2">
    <w:name w:val="Body Text First Indent"/>
    <w:basedOn w:val="af0"/>
    <w:link w:val="Char6"/>
    <w:uiPriority w:val="99"/>
    <w:unhideWhenUsed/>
    <w:rsid w:val="0000000E"/>
    <w:pPr>
      <w:spacing w:after="0"/>
      <w:ind w:firstLine="360"/>
    </w:pPr>
  </w:style>
  <w:style w:type="character" w:customStyle="1" w:styleId="Char6">
    <w:name w:val="Σώμα κείμενου Πρώτη Εσοχή Char"/>
    <w:basedOn w:val="Char4"/>
    <w:link w:val="af2"/>
    <w:uiPriority w:val="99"/>
    <w:rsid w:val="0000000E"/>
  </w:style>
  <w:style w:type="paragraph" w:styleId="20">
    <w:name w:val="Body Text First Indent 2"/>
    <w:basedOn w:val="af1"/>
    <w:link w:val="2Char0"/>
    <w:uiPriority w:val="99"/>
    <w:unhideWhenUsed/>
    <w:rsid w:val="0000000E"/>
    <w:pPr>
      <w:spacing w:after="0"/>
      <w:ind w:left="360" w:firstLine="360"/>
    </w:pPr>
  </w:style>
  <w:style w:type="character" w:customStyle="1" w:styleId="2Char0">
    <w:name w:val="Σώμα κείμενου Πρώτη Εσοχή 2 Char"/>
    <w:basedOn w:val="Char5"/>
    <w:link w:val="20"/>
    <w:uiPriority w:val="99"/>
    <w:rsid w:val="0000000E"/>
  </w:style>
</w:styles>
</file>

<file path=word/webSettings.xml><?xml version="1.0" encoding="utf-8"?>
<w:webSettings xmlns:r="http://schemas.openxmlformats.org/officeDocument/2006/relationships" xmlns:w="http://schemas.openxmlformats.org/wordprocessingml/2006/main">
  <w:divs>
    <w:div w:id="140119114">
      <w:bodyDiv w:val="1"/>
      <w:marLeft w:val="0"/>
      <w:marRight w:val="0"/>
      <w:marTop w:val="0"/>
      <w:marBottom w:val="0"/>
      <w:divBdr>
        <w:top w:val="none" w:sz="0" w:space="0" w:color="auto"/>
        <w:left w:val="none" w:sz="0" w:space="0" w:color="auto"/>
        <w:bottom w:val="none" w:sz="0" w:space="0" w:color="auto"/>
        <w:right w:val="none" w:sz="0" w:space="0" w:color="auto"/>
      </w:divBdr>
      <w:divsChild>
        <w:div w:id="277756383">
          <w:marLeft w:val="547"/>
          <w:marRight w:val="0"/>
          <w:marTop w:val="86"/>
          <w:marBottom w:val="0"/>
          <w:divBdr>
            <w:top w:val="none" w:sz="0" w:space="0" w:color="auto"/>
            <w:left w:val="none" w:sz="0" w:space="0" w:color="auto"/>
            <w:bottom w:val="none" w:sz="0" w:space="0" w:color="auto"/>
            <w:right w:val="none" w:sz="0" w:space="0" w:color="auto"/>
          </w:divBdr>
        </w:div>
        <w:div w:id="358437367">
          <w:marLeft w:val="547"/>
          <w:marRight w:val="0"/>
          <w:marTop w:val="86"/>
          <w:marBottom w:val="0"/>
          <w:divBdr>
            <w:top w:val="none" w:sz="0" w:space="0" w:color="auto"/>
            <w:left w:val="none" w:sz="0" w:space="0" w:color="auto"/>
            <w:bottom w:val="none" w:sz="0" w:space="0" w:color="auto"/>
            <w:right w:val="none" w:sz="0" w:space="0" w:color="auto"/>
          </w:divBdr>
        </w:div>
        <w:div w:id="1017803748">
          <w:marLeft w:val="547"/>
          <w:marRight w:val="0"/>
          <w:marTop w:val="86"/>
          <w:marBottom w:val="0"/>
          <w:divBdr>
            <w:top w:val="none" w:sz="0" w:space="0" w:color="auto"/>
            <w:left w:val="none" w:sz="0" w:space="0" w:color="auto"/>
            <w:bottom w:val="none" w:sz="0" w:space="0" w:color="auto"/>
            <w:right w:val="none" w:sz="0" w:space="0" w:color="auto"/>
          </w:divBdr>
        </w:div>
        <w:div w:id="1198422917">
          <w:marLeft w:val="547"/>
          <w:marRight w:val="0"/>
          <w:marTop w:val="86"/>
          <w:marBottom w:val="0"/>
          <w:divBdr>
            <w:top w:val="none" w:sz="0" w:space="0" w:color="auto"/>
            <w:left w:val="none" w:sz="0" w:space="0" w:color="auto"/>
            <w:bottom w:val="none" w:sz="0" w:space="0" w:color="auto"/>
            <w:right w:val="none" w:sz="0" w:space="0" w:color="auto"/>
          </w:divBdr>
        </w:div>
        <w:div w:id="1224681795">
          <w:marLeft w:val="547"/>
          <w:marRight w:val="0"/>
          <w:marTop w:val="86"/>
          <w:marBottom w:val="0"/>
          <w:divBdr>
            <w:top w:val="none" w:sz="0" w:space="0" w:color="auto"/>
            <w:left w:val="none" w:sz="0" w:space="0" w:color="auto"/>
            <w:bottom w:val="none" w:sz="0" w:space="0" w:color="auto"/>
            <w:right w:val="none" w:sz="0" w:space="0" w:color="auto"/>
          </w:divBdr>
        </w:div>
        <w:div w:id="1396777708">
          <w:marLeft w:val="547"/>
          <w:marRight w:val="0"/>
          <w:marTop w:val="86"/>
          <w:marBottom w:val="0"/>
          <w:divBdr>
            <w:top w:val="none" w:sz="0" w:space="0" w:color="auto"/>
            <w:left w:val="none" w:sz="0" w:space="0" w:color="auto"/>
            <w:bottom w:val="none" w:sz="0" w:space="0" w:color="auto"/>
            <w:right w:val="none" w:sz="0" w:space="0" w:color="auto"/>
          </w:divBdr>
        </w:div>
      </w:divsChild>
    </w:div>
    <w:div w:id="185946357">
      <w:bodyDiv w:val="1"/>
      <w:marLeft w:val="0"/>
      <w:marRight w:val="0"/>
      <w:marTop w:val="0"/>
      <w:marBottom w:val="0"/>
      <w:divBdr>
        <w:top w:val="none" w:sz="0" w:space="0" w:color="auto"/>
        <w:left w:val="none" w:sz="0" w:space="0" w:color="auto"/>
        <w:bottom w:val="none" w:sz="0" w:space="0" w:color="auto"/>
        <w:right w:val="none" w:sz="0" w:space="0" w:color="auto"/>
      </w:divBdr>
    </w:div>
    <w:div w:id="191000128">
      <w:bodyDiv w:val="1"/>
      <w:marLeft w:val="0"/>
      <w:marRight w:val="0"/>
      <w:marTop w:val="0"/>
      <w:marBottom w:val="0"/>
      <w:divBdr>
        <w:top w:val="none" w:sz="0" w:space="0" w:color="auto"/>
        <w:left w:val="none" w:sz="0" w:space="0" w:color="auto"/>
        <w:bottom w:val="none" w:sz="0" w:space="0" w:color="auto"/>
        <w:right w:val="none" w:sz="0" w:space="0" w:color="auto"/>
      </w:divBdr>
    </w:div>
    <w:div w:id="229466646">
      <w:bodyDiv w:val="1"/>
      <w:marLeft w:val="0"/>
      <w:marRight w:val="0"/>
      <w:marTop w:val="0"/>
      <w:marBottom w:val="0"/>
      <w:divBdr>
        <w:top w:val="none" w:sz="0" w:space="0" w:color="auto"/>
        <w:left w:val="none" w:sz="0" w:space="0" w:color="auto"/>
        <w:bottom w:val="none" w:sz="0" w:space="0" w:color="auto"/>
        <w:right w:val="none" w:sz="0" w:space="0" w:color="auto"/>
      </w:divBdr>
      <w:divsChild>
        <w:div w:id="615407723">
          <w:marLeft w:val="806"/>
          <w:marRight w:val="0"/>
          <w:marTop w:val="0"/>
          <w:marBottom w:val="0"/>
          <w:divBdr>
            <w:top w:val="none" w:sz="0" w:space="0" w:color="auto"/>
            <w:left w:val="none" w:sz="0" w:space="0" w:color="auto"/>
            <w:bottom w:val="none" w:sz="0" w:space="0" w:color="auto"/>
            <w:right w:val="none" w:sz="0" w:space="0" w:color="auto"/>
          </w:divBdr>
        </w:div>
      </w:divsChild>
    </w:div>
    <w:div w:id="282149893">
      <w:bodyDiv w:val="1"/>
      <w:marLeft w:val="0"/>
      <w:marRight w:val="0"/>
      <w:marTop w:val="0"/>
      <w:marBottom w:val="0"/>
      <w:divBdr>
        <w:top w:val="none" w:sz="0" w:space="0" w:color="auto"/>
        <w:left w:val="none" w:sz="0" w:space="0" w:color="auto"/>
        <w:bottom w:val="none" w:sz="0" w:space="0" w:color="auto"/>
        <w:right w:val="none" w:sz="0" w:space="0" w:color="auto"/>
      </w:divBdr>
      <w:divsChild>
        <w:div w:id="55589768">
          <w:marLeft w:val="547"/>
          <w:marRight w:val="0"/>
          <w:marTop w:val="96"/>
          <w:marBottom w:val="0"/>
          <w:divBdr>
            <w:top w:val="none" w:sz="0" w:space="0" w:color="auto"/>
            <w:left w:val="none" w:sz="0" w:space="0" w:color="auto"/>
            <w:bottom w:val="none" w:sz="0" w:space="0" w:color="auto"/>
            <w:right w:val="none" w:sz="0" w:space="0" w:color="auto"/>
          </w:divBdr>
        </w:div>
        <w:div w:id="381486180">
          <w:marLeft w:val="547"/>
          <w:marRight w:val="0"/>
          <w:marTop w:val="96"/>
          <w:marBottom w:val="0"/>
          <w:divBdr>
            <w:top w:val="none" w:sz="0" w:space="0" w:color="auto"/>
            <w:left w:val="none" w:sz="0" w:space="0" w:color="auto"/>
            <w:bottom w:val="none" w:sz="0" w:space="0" w:color="auto"/>
            <w:right w:val="none" w:sz="0" w:space="0" w:color="auto"/>
          </w:divBdr>
        </w:div>
        <w:div w:id="1285579109">
          <w:marLeft w:val="547"/>
          <w:marRight w:val="0"/>
          <w:marTop w:val="96"/>
          <w:marBottom w:val="0"/>
          <w:divBdr>
            <w:top w:val="none" w:sz="0" w:space="0" w:color="auto"/>
            <w:left w:val="none" w:sz="0" w:space="0" w:color="auto"/>
            <w:bottom w:val="none" w:sz="0" w:space="0" w:color="auto"/>
            <w:right w:val="none" w:sz="0" w:space="0" w:color="auto"/>
          </w:divBdr>
        </w:div>
        <w:div w:id="1665085375">
          <w:marLeft w:val="547"/>
          <w:marRight w:val="0"/>
          <w:marTop w:val="96"/>
          <w:marBottom w:val="0"/>
          <w:divBdr>
            <w:top w:val="none" w:sz="0" w:space="0" w:color="auto"/>
            <w:left w:val="none" w:sz="0" w:space="0" w:color="auto"/>
            <w:bottom w:val="none" w:sz="0" w:space="0" w:color="auto"/>
            <w:right w:val="none" w:sz="0" w:space="0" w:color="auto"/>
          </w:divBdr>
        </w:div>
        <w:div w:id="1805344191">
          <w:marLeft w:val="547"/>
          <w:marRight w:val="0"/>
          <w:marTop w:val="96"/>
          <w:marBottom w:val="0"/>
          <w:divBdr>
            <w:top w:val="none" w:sz="0" w:space="0" w:color="auto"/>
            <w:left w:val="none" w:sz="0" w:space="0" w:color="auto"/>
            <w:bottom w:val="none" w:sz="0" w:space="0" w:color="auto"/>
            <w:right w:val="none" w:sz="0" w:space="0" w:color="auto"/>
          </w:divBdr>
        </w:div>
      </w:divsChild>
    </w:div>
    <w:div w:id="420176822">
      <w:bodyDiv w:val="1"/>
      <w:marLeft w:val="0"/>
      <w:marRight w:val="0"/>
      <w:marTop w:val="0"/>
      <w:marBottom w:val="0"/>
      <w:divBdr>
        <w:top w:val="none" w:sz="0" w:space="0" w:color="auto"/>
        <w:left w:val="none" w:sz="0" w:space="0" w:color="auto"/>
        <w:bottom w:val="none" w:sz="0" w:space="0" w:color="auto"/>
        <w:right w:val="none" w:sz="0" w:space="0" w:color="auto"/>
      </w:divBdr>
      <w:divsChild>
        <w:div w:id="23675530">
          <w:marLeft w:val="547"/>
          <w:marRight w:val="0"/>
          <w:marTop w:val="96"/>
          <w:marBottom w:val="0"/>
          <w:divBdr>
            <w:top w:val="none" w:sz="0" w:space="0" w:color="auto"/>
            <w:left w:val="none" w:sz="0" w:space="0" w:color="auto"/>
            <w:bottom w:val="none" w:sz="0" w:space="0" w:color="auto"/>
            <w:right w:val="none" w:sz="0" w:space="0" w:color="auto"/>
          </w:divBdr>
        </w:div>
        <w:div w:id="536429240">
          <w:marLeft w:val="547"/>
          <w:marRight w:val="0"/>
          <w:marTop w:val="96"/>
          <w:marBottom w:val="0"/>
          <w:divBdr>
            <w:top w:val="none" w:sz="0" w:space="0" w:color="auto"/>
            <w:left w:val="none" w:sz="0" w:space="0" w:color="auto"/>
            <w:bottom w:val="none" w:sz="0" w:space="0" w:color="auto"/>
            <w:right w:val="none" w:sz="0" w:space="0" w:color="auto"/>
          </w:divBdr>
        </w:div>
        <w:div w:id="1024597979">
          <w:marLeft w:val="547"/>
          <w:marRight w:val="0"/>
          <w:marTop w:val="96"/>
          <w:marBottom w:val="0"/>
          <w:divBdr>
            <w:top w:val="none" w:sz="0" w:space="0" w:color="auto"/>
            <w:left w:val="none" w:sz="0" w:space="0" w:color="auto"/>
            <w:bottom w:val="none" w:sz="0" w:space="0" w:color="auto"/>
            <w:right w:val="none" w:sz="0" w:space="0" w:color="auto"/>
          </w:divBdr>
        </w:div>
        <w:div w:id="1325476785">
          <w:marLeft w:val="547"/>
          <w:marRight w:val="0"/>
          <w:marTop w:val="96"/>
          <w:marBottom w:val="0"/>
          <w:divBdr>
            <w:top w:val="none" w:sz="0" w:space="0" w:color="auto"/>
            <w:left w:val="none" w:sz="0" w:space="0" w:color="auto"/>
            <w:bottom w:val="none" w:sz="0" w:space="0" w:color="auto"/>
            <w:right w:val="none" w:sz="0" w:space="0" w:color="auto"/>
          </w:divBdr>
        </w:div>
        <w:div w:id="2016346616">
          <w:marLeft w:val="547"/>
          <w:marRight w:val="0"/>
          <w:marTop w:val="96"/>
          <w:marBottom w:val="0"/>
          <w:divBdr>
            <w:top w:val="none" w:sz="0" w:space="0" w:color="auto"/>
            <w:left w:val="none" w:sz="0" w:space="0" w:color="auto"/>
            <w:bottom w:val="none" w:sz="0" w:space="0" w:color="auto"/>
            <w:right w:val="none" w:sz="0" w:space="0" w:color="auto"/>
          </w:divBdr>
        </w:div>
      </w:divsChild>
    </w:div>
    <w:div w:id="495656635">
      <w:bodyDiv w:val="1"/>
      <w:marLeft w:val="0"/>
      <w:marRight w:val="0"/>
      <w:marTop w:val="0"/>
      <w:marBottom w:val="0"/>
      <w:divBdr>
        <w:top w:val="none" w:sz="0" w:space="0" w:color="auto"/>
        <w:left w:val="none" w:sz="0" w:space="0" w:color="auto"/>
        <w:bottom w:val="none" w:sz="0" w:space="0" w:color="auto"/>
        <w:right w:val="none" w:sz="0" w:space="0" w:color="auto"/>
      </w:divBdr>
    </w:div>
    <w:div w:id="545259641">
      <w:bodyDiv w:val="1"/>
      <w:marLeft w:val="0"/>
      <w:marRight w:val="0"/>
      <w:marTop w:val="0"/>
      <w:marBottom w:val="0"/>
      <w:divBdr>
        <w:top w:val="none" w:sz="0" w:space="0" w:color="auto"/>
        <w:left w:val="none" w:sz="0" w:space="0" w:color="auto"/>
        <w:bottom w:val="none" w:sz="0" w:space="0" w:color="auto"/>
        <w:right w:val="none" w:sz="0" w:space="0" w:color="auto"/>
      </w:divBdr>
    </w:div>
    <w:div w:id="595405499">
      <w:bodyDiv w:val="1"/>
      <w:marLeft w:val="0"/>
      <w:marRight w:val="0"/>
      <w:marTop w:val="0"/>
      <w:marBottom w:val="0"/>
      <w:divBdr>
        <w:top w:val="none" w:sz="0" w:space="0" w:color="auto"/>
        <w:left w:val="none" w:sz="0" w:space="0" w:color="auto"/>
        <w:bottom w:val="none" w:sz="0" w:space="0" w:color="auto"/>
        <w:right w:val="none" w:sz="0" w:space="0" w:color="auto"/>
      </w:divBdr>
    </w:div>
    <w:div w:id="619413072">
      <w:bodyDiv w:val="1"/>
      <w:marLeft w:val="0"/>
      <w:marRight w:val="0"/>
      <w:marTop w:val="0"/>
      <w:marBottom w:val="0"/>
      <w:divBdr>
        <w:top w:val="none" w:sz="0" w:space="0" w:color="auto"/>
        <w:left w:val="none" w:sz="0" w:space="0" w:color="auto"/>
        <w:bottom w:val="none" w:sz="0" w:space="0" w:color="auto"/>
        <w:right w:val="none" w:sz="0" w:space="0" w:color="auto"/>
      </w:divBdr>
    </w:div>
    <w:div w:id="709259830">
      <w:bodyDiv w:val="1"/>
      <w:marLeft w:val="0"/>
      <w:marRight w:val="0"/>
      <w:marTop w:val="0"/>
      <w:marBottom w:val="0"/>
      <w:divBdr>
        <w:top w:val="none" w:sz="0" w:space="0" w:color="auto"/>
        <w:left w:val="none" w:sz="0" w:space="0" w:color="auto"/>
        <w:bottom w:val="none" w:sz="0" w:space="0" w:color="auto"/>
        <w:right w:val="none" w:sz="0" w:space="0" w:color="auto"/>
      </w:divBdr>
      <w:divsChild>
        <w:div w:id="806968516">
          <w:marLeft w:val="547"/>
          <w:marRight w:val="0"/>
          <w:marTop w:val="106"/>
          <w:marBottom w:val="0"/>
          <w:divBdr>
            <w:top w:val="none" w:sz="0" w:space="0" w:color="auto"/>
            <w:left w:val="none" w:sz="0" w:space="0" w:color="auto"/>
            <w:bottom w:val="none" w:sz="0" w:space="0" w:color="auto"/>
            <w:right w:val="none" w:sz="0" w:space="0" w:color="auto"/>
          </w:divBdr>
        </w:div>
        <w:div w:id="1142768926">
          <w:marLeft w:val="547"/>
          <w:marRight w:val="0"/>
          <w:marTop w:val="106"/>
          <w:marBottom w:val="0"/>
          <w:divBdr>
            <w:top w:val="none" w:sz="0" w:space="0" w:color="auto"/>
            <w:left w:val="none" w:sz="0" w:space="0" w:color="auto"/>
            <w:bottom w:val="none" w:sz="0" w:space="0" w:color="auto"/>
            <w:right w:val="none" w:sz="0" w:space="0" w:color="auto"/>
          </w:divBdr>
        </w:div>
        <w:div w:id="1744644844">
          <w:marLeft w:val="547"/>
          <w:marRight w:val="0"/>
          <w:marTop w:val="106"/>
          <w:marBottom w:val="0"/>
          <w:divBdr>
            <w:top w:val="none" w:sz="0" w:space="0" w:color="auto"/>
            <w:left w:val="none" w:sz="0" w:space="0" w:color="auto"/>
            <w:bottom w:val="none" w:sz="0" w:space="0" w:color="auto"/>
            <w:right w:val="none" w:sz="0" w:space="0" w:color="auto"/>
          </w:divBdr>
        </w:div>
      </w:divsChild>
    </w:div>
    <w:div w:id="756055114">
      <w:bodyDiv w:val="1"/>
      <w:marLeft w:val="0"/>
      <w:marRight w:val="0"/>
      <w:marTop w:val="0"/>
      <w:marBottom w:val="0"/>
      <w:divBdr>
        <w:top w:val="none" w:sz="0" w:space="0" w:color="auto"/>
        <w:left w:val="none" w:sz="0" w:space="0" w:color="auto"/>
        <w:bottom w:val="none" w:sz="0" w:space="0" w:color="auto"/>
        <w:right w:val="none" w:sz="0" w:space="0" w:color="auto"/>
      </w:divBdr>
    </w:div>
    <w:div w:id="805513234">
      <w:bodyDiv w:val="1"/>
      <w:marLeft w:val="0"/>
      <w:marRight w:val="0"/>
      <w:marTop w:val="0"/>
      <w:marBottom w:val="0"/>
      <w:divBdr>
        <w:top w:val="none" w:sz="0" w:space="0" w:color="auto"/>
        <w:left w:val="none" w:sz="0" w:space="0" w:color="auto"/>
        <w:bottom w:val="none" w:sz="0" w:space="0" w:color="auto"/>
        <w:right w:val="none" w:sz="0" w:space="0" w:color="auto"/>
      </w:divBdr>
      <w:divsChild>
        <w:div w:id="1148980720">
          <w:marLeft w:val="0"/>
          <w:marRight w:val="0"/>
          <w:marTop w:val="0"/>
          <w:marBottom w:val="0"/>
          <w:divBdr>
            <w:top w:val="none" w:sz="0" w:space="0" w:color="auto"/>
            <w:left w:val="none" w:sz="0" w:space="0" w:color="auto"/>
            <w:bottom w:val="none" w:sz="0" w:space="0" w:color="auto"/>
            <w:right w:val="none" w:sz="0" w:space="0" w:color="auto"/>
          </w:divBdr>
        </w:div>
        <w:div w:id="1116870489">
          <w:marLeft w:val="0"/>
          <w:marRight w:val="0"/>
          <w:marTop w:val="0"/>
          <w:marBottom w:val="0"/>
          <w:divBdr>
            <w:top w:val="none" w:sz="0" w:space="0" w:color="auto"/>
            <w:left w:val="none" w:sz="0" w:space="0" w:color="auto"/>
            <w:bottom w:val="none" w:sz="0" w:space="0" w:color="auto"/>
            <w:right w:val="none" w:sz="0" w:space="0" w:color="auto"/>
          </w:divBdr>
        </w:div>
        <w:div w:id="1104612227">
          <w:marLeft w:val="0"/>
          <w:marRight w:val="0"/>
          <w:marTop w:val="0"/>
          <w:marBottom w:val="0"/>
          <w:divBdr>
            <w:top w:val="none" w:sz="0" w:space="0" w:color="auto"/>
            <w:left w:val="none" w:sz="0" w:space="0" w:color="auto"/>
            <w:bottom w:val="none" w:sz="0" w:space="0" w:color="auto"/>
            <w:right w:val="none" w:sz="0" w:space="0" w:color="auto"/>
          </w:divBdr>
        </w:div>
        <w:div w:id="497691122">
          <w:marLeft w:val="0"/>
          <w:marRight w:val="0"/>
          <w:marTop w:val="0"/>
          <w:marBottom w:val="0"/>
          <w:divBdr>
            <w:top w:val="none" w:sz="0" w:space="0" w:color="auto"/>
            <w:left w:val="none" w:sz="0" w:space="0" w:color="auto"/>
            <w:bottom w:val="none" w:sz="0" w:space="0" w:color="auto"/>
            <w:right w:val="none" w:sz="0" w:space="0" w:color="auto"/>
          </w:divBdr>
        </w:div>
      </w:divsChild>
    </w:div>
    <w:div w:id="886071366">
      <w:bodyDiv w:val="1"/>
      <w:marLeft w:val="0"/>
      <w:marRight w:val="0"/>
      <w:marTop w:val="0"/>
      <w:marBottom w:val="0"/>
      <w:divBdr>
        <w:top w:val="none" w:sz="0" w:space="0" w:color="auto"/>
        <w:left w:val="none" w:sz="0" w:space="0" w:color="auto"/>
        <w:bottom w:val="none" w:sz="0" w:space="0" w:color="auto"/>
        <w:right w:val="none" w:sz="0" w:space="0" w:color="auto"/>
      </w:divBdr>
      <w:divsChild>
        <w:div w:id="554001413">
          <w:marLeft w:val="547"/>
          <w:marRight w:val="0"/>
          <w:marTop w:val="0"/>
          <w:marBottom w:val="0"/>
          <w:divBdr>
            <w:top w:val="none" w:sz="0" w:space="0" w:color="auto"/>
            <w:left w:val="none" w:sz="0" w:space="0" w:color="auto"/>
            <w:bottom w:val="none" w:sz="0" w:space="0" w:color="auto"/>
            <w:right w:val="none" w:sz="0" w:space="0" w:color="auto"/>
          </w:divBdr>
        </w:div>
      </w:divsChild>
    </w:div>
    <w:div w:id="904994788">
      <w:bodyDiv w:val="1"/>
      <w:marLeft w:val="0"/>
      <w:marRight w:val="0"/>
      <w:marTop w:val="0"/>
      <w:marBottom w:val="0"/>
      <w:divBdr>
        <w:top w:val="none" w:sz="0" w:space="0" w:color="auto"/>
        <w:left w:val="none" w:sz="0" w:space="0" w:color="auto"/>
        <w:bottom w:val="none" w:sz="0" w:space="0" w:color="auto"/>
        <w:right w:val="none" w:sz="0" w:space="0" w:color="auto"/>
      </w:divBdr>
      <w:divsChild>
        <w:div w:id="330838069">
          <w:marLeft w:val="547"/>
          <w:marRight w:val="0"/>
          <w:marTop w:val="96"/>
          <w:marBottom w:val="0"/>
          <w:divBdr>
            <w:top w:val="none" w:sz="0" w:space="0" w:color="auto"/>
            <w:left w:val="none" w:sz="0" w:space="0" w:color="auto"/>
            <w:bottom w:val="none" w:sz="0" w:space="0" w:color="auto"/>
            <w:right w:val="none" w:sz="0" w:space="0" w:color="auto"/>
          </w:divBdr>
        </w:div>
        <w:div w:id="896474304">
          <w:marLeft w:val="547"/>
          <w:marRight w:val="0"/>
          <w:marTop w:val="96"/>
          <w:marBottom w:val="0"/>
          <w:divBdr>
            <w:top w:val="none" w:sz="0" w:space="0" w:color="auto"/>
            <w:left w:val="none" w:sz="0" w:space="0" w:color="auto"/>
            <w:bottom w:val="none" w:sz="0" w:space="0" w:color="auto"/>
            <w:right w:val="none" w:sz="0" w:space="0" w:color="auto"/>
          </w:divBdr>
        </w:div>
        <w:div w:id="1964077095">
          <w:marLeft w:val="547"/>
          <w:marRight w:val="0"/>
          <w:marTop w:val="96"/>
          <w:marBottom w:val="0"/>
          <w:divBdr>
            <w:top w:val="none" w:sz="0" w:space="0" w:color="auto"/>
            <w:left w:val="none" w:sz="0" w:space="0" w:color="auto"/>
            <w:bottom w:val="none" w:sz="0" w:space="0" w:color="auto"/>
            <w:right w:val="none" w:sz="0" w:space="0" w:color="auto"/>
          </w:divBdr>
        </w:div>
        <w:div w:id="2099137659">
          <w:marLeft w:val="547"/>
          <w:marRight w:val="0"/>
          <w:marTop w:val="96"/>
          <w:marBottom w:val="0"/>
          <w:divBdr>
            <w:top w:val="none" w:sz="0" w:space="0" w:color="auto"/>
            <w:left w:val="none" w:sz="0" w:space="0" w:color="auto"/>
            <w:bottom w:val="none" w:sz="0" w:space="0" w:color="auto"/>
            <w:right w:val="none" w:sz="0" w:space="0" w:color="auto"/>
          </w:divBdr>
        </w:div>
      </w:divsChild>
    </w:div>
    <w:div w:id="1103309402">
      <w:bodyDiv w:val="1"/>
      <w:marLeft w:val="0"/>
      <w:marRight w:val="0"/>
      <w:marTop w:val="0"/>
      <w:marBottom w:val="0"/>
      <w:divBdr>
        <w:top w:val="none" w:sz="0" w:space="0" w:color="auto"/>
        <w:left w:val="none" w:sz="0" w:space="0" w:color="auto"/>
        <w:bottom w:val="none" w:sz="0" w:space="0" w:color="auto"/>
        <w:right w:val="none" w:sz="0" w:space="0" w:color="auto"/>
      </w:divBdr>
      <w:divsChild>
        <w:div w:id="1610165136">
          <w:marLeft w:val="0"/>
          <w:marRight w:val="0"/>
          <w:marTop w:val="0"/>
          <w:marBottom w:val="200"/>
          <w:divBdr>
            <w:top w:val="none" w:sz="0" w:space="0" w:color="auto"/>
            <w:left w:val="none" w:sz="0" w:space="0" w:color="auto"/>
            <w:bottom w:val="none" w:sz="0" w:space="0" w:color="auto"/>
            <w:right w:val="none" w:sz="0" w:space="0" w:color="auto"/>
          </w:divBdr>
        </w:div>
      </w:divsChild>
    </w:div>
    <w:div w:id="1160803526">
      <w:bodyDiv w:val="1"/>
      <w:marLeft w:val="0"/>
      <w:marRight w:val="0"/>
      <w:marTop w:val="0"/>
      <w:marBottom w:val="0"/>
      <w:divBdr>
        <w:top w:val="none" w:sz="0" w:space="0" w:color="auto"/>
        <w:left w:val="none" w:sz="0" w:space="0" w:color="auto"/>
        <w:bottom w:val="none" w:sz="0" w:space="0" w:color="auto"/>
        <w:right w:val="none" w:sz="0" w:space="0" w:color="auto"/>
      </w:divBdr>
      <w:divsChild>
        <w:div w:id="1245915801">
          <w:marLeft w:val="0"/>
          <w:marRight w:val="0"/>
          <w:marTop w:val="0"/>
          <w:marBottom w:val="0"/>
          <w:divBdr>
            <w:top w:val="none" w:sz="0" w:space="0" w:color="auto"/>
            <w:left w:val="none" w:sz="0" w:space="0" w:color="auto"/>
            <w:bottom w:val="none" w:sz="0" w:space="0" w:color="auto"/>
            <w:right w:val="none" w:sz="0" w:space="0" w:color="auto"/>
          </w:divBdr>
          <w:divsChild>
            <w:div w:id="1604338251">
              <w:marLeft w:val="0"/>
              <w:marRight w:val="0"/>
              <w:marTop w:val="0"/>
              <w:marBottom w:val="0"/>
              <w:divBdr>
                <w:top w:val="none" w:sz="0" w:space="0" w:color="auto"/>
                <w:left w:val="none" w:sz="0" w:space="0" w:color="auto"/>
                <w:bottom w:val="none" w:sz="0" w:space="0" w:color="auto"/>
                <w:right w:val="none" w:sz="0" w:space="0" w:color="auto"/>
              </w:divBdr>
              <w:divsChild>
                <w:div w:id="1050031140">
                  <w:marLeft w:val="0"/>
                  <w:marRight w:val="0"/>
                  <w:marTop w:val="0"/>
                  <w:marBottom w:val="0"/>
                  <w:divBdr>
                    <w:top w:val="none" w:sz="0" w:space="0" w:color="auto"/>
                    <w:left w:val="none" w:sz="0" w:space="0" w:color="auto"/>
                    <w:bottom w:val="none" w:sz="0" w:space="0" w:color="auto"/>
                    <w:right w:val="none" w:sz="0" w:space="0" w:color="auto"/>
                  </w:divBdr>
                  <w:divsChild>
                    <w:div w:id="543517449">
                      <w:marLeft w:val="0"/>
                      <w:marRight w:val="0"/>
                      <w:marTop w:val="0"/>
                      <w:marBottom w:val="0"/>
                      <w:divBdr>
                        <w:top w:val="none" w:sz="0" w:space="0" w:color="auto"/>
                        <w:left w:val="none" w:sz="0" w:space="0" w:color="auto"/>
                        <w:bottom w:val="none" w:sz="0" w:space="0" w:color="auto"/>
                        <w:right w:val="none" w:sz="0" w:space="0" w:color="auto"/>
                      </w:divBdr>
                      <w:divsChild>
                        <w:div w:id="1308126827">
                          <w:marLeft w:val="0"/>
                          <w:marRight w:val="0"/>
                          <w:marTop w:val="0"/>
                          <w:marBottom w:val="0"/>
                          <w:divBdr>
                            <w:top w:val="none" w:sz="0" w:space="0" w:color="auto"/>
                            <w:left w:val="none" w:sz="0" w:space="0" w:color="auto"/>
                            <w:bottom w:val="none" w:sz="0" w:space="0" w:color="auto"/>
                            <w:right w:val="none" w:sz="0" w:space="0" w:color="auto"/>
                          </w:divBdr>
                          <w:divsChild>
                            <w:div w:id="2048292307">
                              <w:marLeft w:val="0"/>
                              <w:marRight w:val="0"/>
                              <w:marTop w:val="0"/>
                              <w:marBottom w:val="0"/>
                              <w:divBdr>
                                <w:top w:val="none" w:sz="0" w:space="0" w:color="auto"/>
                                <w:left w:val="none" w:sz="0" w:space="0" w:color="auto"/>
                                <w:bottom w:val="none" w:sz="0" w:space="0" w:color="auto"/>
                                <w:right w:val="none" w:sz="0" w:space="0" w:color="auto"/>
                              </w:divBdr>
                            </w:div>
                            <w:div w:id="1321278076">
                              <w:marLeft w:val="0"/>
                              <w:marRight w:val="0"/>
                              <w:marTop w:val="0"/>
                              <w:marBottom w:val="0"/>
                              <w:divBdr>
                                <w:top w:val="none" w:sz="0" w:space="0" w:color="auto"/>
                                <w:left w:val="none" w:sz="0" w:space="0" w:color="auto"/>
                                <w:bottom w:val="none" w:sz="0" w:space="0" w:color="auto"/>
                                <w:right w:val="none" w:sz="0" w:space="0" w:color="auto"/>
                              </w:divBdr>
                            </w:div>
                            <w:div w:id="456484053">
                              <w:marLeft w:val="0"/>
                              <w:marRight w:val="0"/>
                              <w:marTop w:val="0"/>
                              <w:marBottom w:val="0"/>
                              <w:divBdr>
                                <w:top w:val="none" w:sz="0" w:space="0" w:color="auto"/>
                                <w:left w:val="none" w:sz="0" w:space="0" w:color="auto"/>
                                <w:bottom w:val="none" w:sz="0" w:space="0" w:color="auto"/>
                                <w:right w:val="none" w:sz="0" w:space="0" w:color="auto"/>
                              </w:divBdr>
                            </w:div>
                            <w:div w:id="1816330830">
                              <w:marLeft w:val="0"/>
                              <w:marRight w:val="0"/>
                              <w:marTop w:val="0"/>
                              <w:marBottom w:val="0"/>
                              <w:divBdr>
                                <w:top w:val="none" w:sz="0" w:space="0" w:color="auto"/>
                                <w:left w:val="none" w:sz="0" w:space="0" w:color="auto"/>
                                <w:bottom w:val="none" w:sz="0" w:space="0" w:color="auto"/>
                                <w:right w:val="none" w:sz="0" w:space="0" w:color="auto"/>
                              </w:divBdr>
                            </w:div>
                            <w:div w:id="18120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0730">
                      <w:marLeft w:val="0"/>
                      <w:marRight w:val="0"/>
                      <w:marTop w:val="0"/>
                      <w:marBottom w:val="0"/>
                      <w:divBdr>
                        <w:top w:val="none" w:sz="0" w:space="0" w:color="auto"/>
                        <w:left w:val="none" w:sz="0" w:space="0" w:color="auto"/>
                        <w:bottom w:val="none" w:sz="0" w:space="0" w:color="auto"/>
                        <w:right w:val="none" w:sz="0" w:space="0" w:color="auto"/>
                      </w:divBdr>
                      <w:divsChild>
                        <w:div w:id="14241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88979">
          <w:marLeft w:val="0"/>
          <w:marRight w:val="0"/>
          <w:marTop w:val="0"/>
          <w:marBottom w:val="0"/>
          <w:divBdr>
            <w:top w:val="none" w:sz="0" w:space="0" w:color="auto"/>
            <w:left w:val="none" w:sz="0" w:space="0" w:color="auto"/>
            <w:bottom w:val="none" w:sz="0" w:space="0" w:color="auto"/>
            <w:right w:val="none" w:sz="0" w:space="0" w:color="auto"/>
          </w:divBdr>
          <w:divsChild>
            <w:div w:id="902566272">
              <w:marLeft w:val="0"/>
              <w:marRight w:val="0"/>
              <w:marTop w:val="0"/>
              <w:marBottom w:val="0"/>
              <w:divBdr>
                <w:top w:val="none" w:sz="0" w:space="0" w:color="auto"/>
                <w:left w:val="none" w:sz="0" w:space="0" w:color="auto"/>
                <w:bottom w:val="none" w:sz="0" w:space="0" w:color="auto"/>
                <w:right w:val="none" w:sz="0" w:space="0" w:color="auto"/>
              </w:divBdr>
              <w:divsChild>
                <w:div w:id="918291151">
                  <w:marLeft w:val="0"/>
                  <w:marRight w:val="0"/>
                  <w:marTop w:val="0"/>
                  <w:marBottom w:val="0"/>
                  <w:divBdr>
                    <w:top w:val="none" w:sz="0" w:space="0" w:color="auto"/>
                    <w:left w:val="none" w:sz="0" w:space="0" w:color="auto"/>
                    <w:bottom w:val="none" w:sz="0" w:space="0" w:color="auto"/>
                    <w:right w:val="none" w:sz="0" w:space="0" w:color="auto"/>
                  </w:divBdr>
                  <w:divsChild>
                    <w:div w:id="782111637">
                      <w:marLeft w:val="0"/>
                      <w:marRight w:val="0"/>
                      <w:marTop w:val="0"/>
                      <w:marBottom w:val="0"/>
                      <w:divBdr>
                        <w:top w:val="none" w:sz="0" w:space="0" w:color="auto"/>
                        <w:left w:val="none" w:sz="0" w:space="0" w:color="auto"/>
                        <w:bottom w:val="none" w:sz="0" w:space="0" w:color="auto"/>
                        <w:right w:val="none" w:sz="0" w:space="0" w:color="auto"/>
                      </w:divBdr>
                      <w:divsChild>
                        <w:div w:id="2045009868">
                          <w:marLeft w:val="0"/>
                          <w:marRight w:val="0"/>
                          <w:marTop w:val="0"/>
                          <w:marBottom w:val="0"/>
                          <w:divBdr>
                            <w:top w:val="none" w:sz="0" w:space="0" w:color="auto"/>
                            <w:left w:val="none" w:sz="0" w:space="0" w:color="auto"/>
                            <w:bottom w:val="none" w:sz="0" w:space="0" w:color="auto"/>
                            <w:right w:val="none" w:sz="0" w:space="0" w:color="auto"/>
                          </w:divBdr>
                          <w:divsChild>
                            <w:div w:id="1349409299">
                              <w:marLeft w:val="0"/>
                              <w:marRight w:val="0"/>
                              <w:marTop w:val="0"/>
                              <w:marBottom w:val="0"/>
                              <w:divBdr>
                                <w:top w:val="none" w:sz="0" w:space="0" w:color="auto"/>
                                <w:left w:val="none" w:sz="0" w:space="0" w:color="auto"/>
                                <w:bottom w:val="none" w:sz="0" w:space="0" w:color="auto"/>
                                <w:right w:val="none" w:sz="0" w:space="0" w:color="auto"/>
                              </w:divBdr>
                            </w:div>
                            <w:div w:id="918903852">
                              <w:marLeft w:val="0"/>
                              <w:marRight w:val="0"/>
                              <w:marTop w:val="0"/>
                              <w:marBottom w:val="0"/>
                              <w:divBdr>
                                <w:top w:val="none" w:sz="0" w:space="0" w:color="auto"/>
                                <w:left w:val="none" w:sz="0" w:space="0" w:color="auto"/>
                                <w:bottom w:val="none" w:sz="0" w:space="0" w:color="auto"/>
                                <w:right w:val="none" w:sz="0" w:space="0" w:color="auto"/>
                              </w:divBdr>
                            </w:div>
                            <w:div w:id="600064099">
                              <w:marLeft w:val="0"/>
                              <w:marRight w:val="0"/>
                              <w:marTop w:val="0"/>
                              <w:marBottom w:val="0"/>
                              <w:divBdr>
                                <w:top w:val="none" w:sz="0" w:space="0" w:color="auto"/>
                                <w:left w:val="none" w:sz="0" w:space="0" w:color="auto"/>
                                <w:bottom w:val="none" w:sz="0" w:space="0" w:color="auto"/>
                                <w:right w:val="none" w:sz="0" w:space="0" w:color="auto"/>
                              </w:divBdr>
                            </w:div>
                            <w:div w:id="662515195">
                              <w:marLeft w:val="0"/>
                              <w:marRight w:val="0"/>
                              <w:marTop w:val="0"/>
                              <w:marBottom w:val="0"/>
                              <w:divBdr>
                                <w:top w:val="none" w:sz="0" w:space="0" w:color="auto"/>
                                <w:left w:val="none" w:sz="0" w:space="0" w:color="auto"/>
                                <w:bottom w:val="none" w:sz="0" w:space="0" w:color="auto"/>
                                <w:right w:val="none" w:sz="0" w:space="0" w:color="auto"/>
                              </w:divBdr>
                            </w:div>
                            <w:div w:id="329334229">
                              <w:marLeft w:val="0"/>
                              <w:marRight w:val="0"/>
                              <w:marTop w:val="0"/>
                              <w:marBottom w:val="0"/>
                              <w:divBdr>
                                <w:top w:val="none" w:sz="0" w:space="0" w:color="auto"/>
                                <w:left w:val="none" w:sz="0" w:space="0" w:color="auto"/>
                                <w:bottom w:val="none" w:sz="0" w:space="0" w:color="auto"/>
                                <w:right w:val="none" w:sz="0" w:space="0" w:color="auto"/>
                              </w:divBdr>
                            </w:div>
                            <w:div w:id="699085342">
                              <w:marLeft w:val="0"/>
                              <w:marRight w:val="0"/>
                              <w:marTop w:val="0"/>
                              <w:marBottom w:val="0"/>
                              <w:divBdr>
                                <w:top w:val="none" w:sz="0" w:space="0" w:color="auto"/>
                                <w:left w:val="none" w:sz="0" w:space="0" w:color="auto"/>
                                <w:bottom w:val="none" w:sz="0" w:space="0" w:color="auto"/>
                                <w:right w:val="none" w:sz="0" w:space="0" w:color="auto"/>
                              </w:divBdr>
                            </w:div>
                            <w:div w:id="1074670437">
                              <w:marLeft w:val="0"/>
                              <w:marRight w:val="0"/>
                              <w:marTop w:val="0"/>
                              <w:marBottom w:val="0"/>
                              <w:divBdr>
                                <w:top w:val="none" w:sz="0" w:space="0" w:color="auto"/>
                                <w:left w:val="none" w:sz="0" w:space="0" w:color="auto"/>
                                <w:bottom w:val="none" w:sz="0" w:space="0" w:color="auto"/>
                                <w:right w:val="none" w:sz="0" w:space="0" w:color="auto"/>
                              </w:divBdr>
                            </w:div>
                            <w:div w:id="1519929895">
                              <w:marLeft w:val="0"/>
                              <w:marRight w:val="0"/>
                              <w:marTop w:val="0"/>
                              <w:marBottom w:val="0"/>
                              <w:divBdr>
                                <w:top w:val="none" w:sz="0" w:space="0" w:color="auto"/>
                                <w:left w:val="none" w:sz="0" w:space="0" w:color="auto"/>
                                <w:bottom w:val="none" w:sz="0" w:space="0" w:color="auto"/>
                                <w:right w:val="none" w:sz="0" w:space="0" w:color="auto"/>
                              </w:divBdr>
                            </w:div>
                            <w:div w:id="1581598258">
                              <w:marLeft w:val="0"/>
                              <w:marRight w:val="0"/>
                              <w:marTop w:val="0"/>
                              <w:marBottom w:val="0"/>
                              <w:divBdr>
                                <w:top w:val="none" w:sz="0" w:space="0" w:color="auto"/>
                                <w:left w:val="none" w:sz="0" w:space="0" w:color="auto"/>
                                <w:bottom w:val="none" w:sz="0" w:space="0" w:color="auto"/>
                                <w:right w:val="none" w:sz="0" w:space="0" w:color="auto"/>
                              </w:divBdr>
                            </w:div>
                            <w:div w:id="62290501">
                              <w:marLeft w:val="0"/>
                              <w:marRight w:val="0"/>
                              <w:marTop w:val="0"/>
                              <w:marBottom w:val="0"/>
                              <w:divBdr>
                                <w:top w:val="none" w:sz="0" w:space="0" w:color="auto"/>
                                <w:left w:val="none" w:sz="0" w:space="0" w:color="auto"/>
                                <w:bottom w:val="none" w:sz="0" w:space="0" w:color="auto"/>
                                <w:right w:val="none" w:sz="0" w:space="0" w:color="auto"/>
                              </w:divBdr>
                            </w:div>
                            <w:div w:id="1133865399">
                              <w:marLeft w:val="0"/>
                              <w:marRight w:val="0"/>
                              <w:marTop w:val="0"/>
                              <w:marBottom w:val="0"/>
                              <w:divBdr>
                                <w:top w:val="none" w:sz="0" w:space="0" w:color="auto"/>
                                <w:left w:val="none" w:sz="0" w:space="0" w:color="auto"/>
                                <w:bottom w:val="none" w:sz="0" w:space="0" w:color="auto"/>
                                <w:right w:val="none" w:sz="0" w:space="0" w:color="auto"/>
                              </w:divBdr>
                            </w:div>
                            <w:div w:id="1053234777">
                              <w:marLeft w:val="0"/>
                              <w:marRight w:val="0"/>
                              <w:marTop w:val="0"/>
                              <w:marBottom w:val="0"/>
                              <w:divBdr>
                                <w:top w:val="none" w:sz="0" w:space="0" w:color="auto"/>
                                <w:left w:val="none" w:sz="0" w:space="0" w:color="auto"/>
                                <w:bottom w:val="none" w:sz="0" w:space="0" w:color="auto"/>
                                <w:right w:val="none" w:sz="0" w:space="0" w:color="auto"/>
                              </w:divBdr>
                            </w:div>
                            <w:div w:id="1893687871">
                              <w:marLeft w:val="0"/>
                              <w:marRight w:val="0"/>
                              <w:marTop w:val="0"/>
                              <w:marBottom w:val="0"/>
                              <w:divBdr>
                                <w:top w:val="none" w:sz="0" w:space="0" w:color="auto"/>
                                <w:left w:val="none" w:sz="0" w:space="0" w:color="auto"/>
                                <w:bottom w:val="none" w:sz="0" w:space="0" w:color="auto"/>
                                <w:right w:val="none" w:sz="0" w:space="0" w:color="auto"/>
                              </w:divBdr>
                            </w:div>
                            <w:div w:id="569391079">
                              <w:marLeft w:val="0"/>
                              <w:marRight w:val="0"/>
                              <w:marTop w:val="0"/>
                              <w:marBottom w:val="0"/>
                              <w:divBdr>
                                <w:top w:val="none" w:sz="0" w:space="0" w:color="auto"/>
                                <w:left w:val="none" w:sz="0" w:space="0" w:color="auto"/>
                                <w:bottom w:val="none" w:sz="0" w:space="0" w:color="auto"/>
                                <w:right w:val="none" w:sz="0" w:space="0" w:color="auto"/>
                              </w:divBdr>
                            </w:div>
                            <w:div w:id="680470925">
                              <w:marLeft w:val="0"/>
                              <w:marRight w:val="0"/>
                              <w:marTop w:val="0"/>
                              <w:marBottom w:val="0"/>
                              <w:divBdr>
                                <w:top w:val="none" w:sz="0" w:space="0" w:color="auto"/>
                                <w:left w:val="none" w:sz="0" w:space="0" w:color="auto"/>
                                <w:bottom w:val="none" w:sz="0" w:space="0" w:color="auto"/>
                                <w:right w:val="none" w:sz="0" w:space="0" w:color="auto"/>
                              </w:divBdr>
                            </w:div>
                            <w:div w:id="166097121">
                              <w:marLeft w:val="0"/>
                              <w:marRight w:val="0"/>
                              <w:marTop w:val="0"/>
                              <w:marBottom w:val="0"/>
                              <w:divBdr>
                                <w:top w:val="none" w:sz="0" w:space="0" w:color="auto"/>
                                <w:left w:val="none" w:sz="0" w:space="0" w:color="auto"/>
                                <w:bottom w:val="none" w:sz="0" w:space="0" w:color="auto"/>
                                <w:right w:val="none" w:sz="0" w:space="0" w:color="auto"/>
                              </w:divBdr>
                            </w:div>
                            <w:div w:id="582030044">
                              <w:marLeft w:val="0"/>
                              <w:marRight w:val="0"/>
                              <w:marTop w:val="0"/>
                              <w:marBottom w:val="0"/>
                              <w:divBdr>
                                <w:top w:val="none" w:sz="0" w:space="0" w:color="auto"/>
                                <w:left w:val="none" w:sz="0" w:space="0" w:color="auto"/>
                                <w:bottom w:val="none" w:sz="0" w:space="0" w:color="auto"/>
                                <w:right w:val="none" w:sz="0" w:space="0" w:color="auto"/>
                              </w:divBdr>
                            </w:div>
                            <w:div w:id="551576899">
                              <w:marLeft w:val="0"/>
                              <w:marRight w:val="0"/>
                              <w:marTop w:val="0"/>
                              <w:marBottom w:val="0"/>
                              <w:divBdr>
                                <w:top w:val="none" w:sz="0" w:space="0" w:color="auto"/>
                                <w:left w:val="none" w:sz="0" w:space="0" w:color="auto"/>
                                <w:bottom w:val="none" w:sz="0" w:space="0" w:color="auto"/>
                                <w:right w:val="none" w:sz="0" w:space="0" w:color="auto"/>
                              </w:divBdr>
                            </w:div>
                            <w:div w:id="1514420634">
                              <w:marLeft w:val="0"/>
                              <w:marRight w:val="0"/>
                              <w:marTop w:val="0"/>
                              <w:marBottom w:val="0"/>
                              <w:divBdr>
                                <w:top w:val="none" w:sz="0" w:space="0" w:color="auto"/>
                                <w:left w:val="none" w:sz="0" w:space="0" w:color="auto"/>
                                <w:bottom w:val="none" w:sz="0" w:space="0" w:color="auto"/>
                                <w:right w:val="none" w:sz="0" w:space="0" w:color="auto"/>
                              </w:divBdr>
                            </w:div>
                            <w:div w:id="1907916501">
                              <w:marLeft w:val="0"/>
                              <w:marRight w:val="0"/>
                              <w:marTop w:val="0"/>
                              <w:marBottom w:val="0"/>
                              <w:divBdr>
                                <w:top w:val="none" w:sz="0" w:space="0" w:color="auto"/>
                                <w:left w:val="none" w:sz="0" w:space="0" w:color="auto"/>
                                <w:bottom w:val="none" w:sz="0" w:space="0" w:color="auto"/>
                                <w:right w:val="none" w:sz="0" w:space="0" w:color="auto"/>
                              </w:divBdr>
                            </w:div>
                            <w:div w:id="16102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24944">
      <w:bodyDiv w:val="1"/>
      <w:marLeft w:val="0"/>
      <w:marRight w:val="0"/>
      <w:marTop w:val="0"/>
      <w:marBottom w:val="0"/>
      <w:divBdr>
        <w:top w:val="none" w:sz="0" w:space="0" w:color="auto"/>
        <w:left w:val="none" w:sz="0" w:space="0" w:color="auto"/>
        <w:bottom w:val="none" w:sz="0" w:space="0" w:color="auto"/>
        <w:right w:val="none" w:sz="0" w:space="0" w:color="auto"/>
      </w:divBdr>
      <w:divsChild>
        <w:div w:id="209390875">
          <w:marLeft w:val="0"/>
          <w:marRight w:val="0"/>
          <w:marTop w:val="0"/>
          <w:marBottom w:val="0"/>
          <w:divBdr>
            <w:top w:val="none" w:sz="0" w:space="0" w:color="auto"/>
            <w:left w:val="none" w:sz="0" w:space="0" w:color="auto"/>
            <w:bottom w:val="none" w:sz="0" w:space="0" w:color="auto"/>
            <w:right w:val="none" w:sz="0" w:space="0" w:color="auto"/>
          </w:divBdr>
        </w:div>
        <w:div w:id="1283414314">
          <w:marLeft w:val="0"/>
          <w:marRight w:val="0"/>
          <w:marTop w:val="0"/>
          <w:marBottom w:val="0"/>
          <w:divBdr>
            <w:top w:val="none" w:sz="0" w:space="0" w:color="auto"/>
            <w:left w:val="none" w:sz="0" w:space="0" w:color="auto"/>
            <w:bottom w:val="none" w:sz="0" w:space="0" w:color="auto"/>
            <w:right w:val="none" w:sz="0" w:space="0" w:color="auto"/>
          </w:divBdr>
        </w:div>
      </w:divsChild>
    </w:div>
    <w:div w:id="1278294415">
      <w:bodyDiv w:val="1"/>
      <w:marLeft w:val="0"/>
      <w:marRight w:val="0"/>
      <w:marTop w:val="0"/>
      <w:marBottom w:val="0"/>
      <w:divBdr>
        <w:top w:val="none" w:sz="0" w:space="0" w:color="auto"/>
        <w:left w:val="none" w:sz="0" w:space="0" w:color="auto"/>
        <w:bottom w:val="none" w:sz="0" w:space="0" w:color="auto"/>
        <w:right w:val="none" w:sz="0" w:space="0" w:color="auto"/>
      </w:divBdr>
      <w:divsChild>
        <w:div w:id="1218004978">
          <w:marLeft w:val="0"/>
          <w:marRight w:val="0"/>
          <w:marTop w:val="0"/>
          <w:marBottom w:val="0"/>
          <w:divBdr>
            <w:top w:val="none" w:sz="0" w:space="0" w:color="auto"/>
            <w:left w:val="none" w:sz="0" w:space="0" w:color="auto"/>
            <w:bottom w:val="none" w:sz="0" w:space="0" w:color="auto"/>
            <w:right w:val="none" w:sz="0" w:space="0" w:color="auto"/>
          </w:divBdr>
        </w:div>
        <w:div w:id="974070311">
          <w:marLeft w:val="0"/>
          <w:marRight w:val="0"/>
          <w:marTop w:val="0"/>
          <w:marBottom w:val="0"/>
          <w:divBdr>
            <w:top w:val="none" w:sz="0" w:space="0" w:color="auto"/>
            <w:left w:val="none" w:sz="0" w:space="0" w:color="auto"/>
            <w:bottom w:val="none" w:sz="0" w:space="0" w:color="auto"/>
            <w:right w:val="none" w:sz="0" w:space="0" w:color="auto"/>
          </w:divBdr>
        </w:div>
      </w:divsChild>
    </w:div>
    <w:div w:id="1297494532">
      <w:bodyDiv w:val="1"/>
      <w:marLeft w:val="0"/>
      <w:marRight w:val="0"/>
      <w:marTop w:val="0"/>
      <w:marBottom w:val="0"/>
      <w:divBdr>
        <w:top w:val="none" w:sz="0" w:space="0" w:color="auto"/>
        <w:left w:val="none" w:sz="0" w:space="0" w:color="auto"/>
        <w:bottom w:val="none" w:sz="0" w:space="0" w:color="auto"/>
        <w:right w:val="none" w:sz="0" w:space="0" w:color="auto"/>
      </w:divBdr>
    </w:div>
    <w:div w:id="1319335579">
      <w:bodyDiv w:val="1"/>
      <w:marLeft w:val="0"/>
      <w:marRight w:val="0"/>
      <w:marTop w:val="0"/>
      <w:marBottom w:val="0"/>
      <w:divBdr>
        <w:top w:val="none" w:sz="0" w:space="0" w:color="auto"/>
        <w:left w:val="none" w:sz="0" w:space="0" w:color="auto"/>
        <w:bottom w:val="none" w:sz="0" w:space="0" w:color="auto"/>
        <w:right w:val="none" w:sz="0" w:space="0" w:color="auto"/>
      </w:divBdr>
      <w:divsChild>
        <w:div w:id="2017462353">
          <w:marLeft w:val="0"/>
          <w:marRight w:val="0"/>
          <w:marTop w:val="0"/>
          <w:marBottom w:val="0"/>
          <w:divBdr>
            <w:top w:val="none" w:sz="0" w:space="0" w:color="auto"/>
            <w:left w:val="none" w:sz="0" w:space="0" w:color="auto"/>
            <w:bottom w:val="none" w:sz="0" w:space="0" w:color="auto"/>
            <w:right w:val="none" w:sz="0" w:space="0" w:color="auto"/>
          </w:divBdr>
          <w:divsChild>
            <w:div w:id="992877439">
              <w:marLeft w:val="0"/>
              <w:marRight w:val="0"/>
              <w:marTop w:val="0"/>
              <w:marBottom w:val="0"/>
              <w:divBdr>
                <w:top w:val="none" w:sz="0" w:space="0" w:color="auto"/>
                <w:left w:val="none" w:sz="0" w:space="0" w:color="auto"/>
                <w:bottom w:val="none" w:sz="0" w:space="0" w:color="auto"/>
                <w:right w:val="none" w:sz="0" w:space="0" w:color="auto"/>
              </w:divBdr>
              <w:divsChild>
                <w:div w:id="279924129">
                  <w:marLeft w:val="0"/>
                  <w:marRight w:val="0"/>
                  <w:marTop w:val="0"/>
                  <w:marBottom w:val="0"/>
                  <w:divBdr>
                    <w:top w:val="none" w:sz="0" w:space="0" w:color="auto"/>
                    <w:left w:val="none" w:sz="0" w:space="0" w:color="auto"/>
                    <w:bottom w:val="none" w:sz="0" w:space="0" w:color="auto"/>
                    <w:right w:val="none" w:sz="0" w:space="0" w:color="auto"/>
                  </w:divBdr>
                  <w:divsChild>
                    <w:div w:id="1041710184">
                      <w:marLeft w:val="0"/>
                      <w:marRight w:val="0"/>
                      <w:marTop w:val="0"/>
                      <w:marBottom w:val="0"/>
                      <w:divBdr>
                        <w:top w:val="none" w:sz="0" w:space="0" w:color="auto"/>
                        <w:left w:val="none" w:sz="0" w:space="0" w:color="auto"/>
                        <w:bottom w:val="none" w:sz="0" w:space="0" w:color="auto"/>
                        <w:right w:val="none" w:sz="0" w:space="0" w:color="auto"/>
                      </w:divBdr>
                      <w:divsChild>
                        <w:div w:id="371155529">
                          <w:marLeft w:val="0"/>
                          <w:marRight w:val="0"/>
                          <w:marTop w:val="0"/>
                          <w:marBottom w:val="0"/>
                          <w:divBdr>
                            <w:top w:val="none" w:sz="0" w:space="0" w:color="auto"/>
                            <w:left w:val="none" w:sz="0" w:space="0" w:color="auto"/>
                            <w:bottom w:val="none" w:sz="0" w:space="0" w:color="auto"/>
                            <w:right w:val="none" w:sz="0" w:space="0" w:color="auto"/>
                          </w:divBdr>
                          <w:divsChild>
                            <w:div w:id="1541820564">
                              <w:marLeft w:val="0"/>
                              <w:marRight w:val="0"/>
                              <w:marTop w:val="0"/>
                              <w:marBottom w:val="0"/>
                              <w:divBdr>
                                <w:top w:val="none" w:sz="0" w:space="0" w:color="auto"/>
                                <w:left w:val="none" w:sz="0" w:space="0" w:color="auto"/>
                                <w:bottom w:val="none" w:sz="0" w:space="0" w:color="auto"/>
                                <w:right w:val="none" w:sz="0" w:space="0" w:color="auto"/>
                              </w:divBdr>
                            </w:div>
                            <w:div w:id="1636838073">
                              <w:marLeft w:val="0"/>
                              <w:marRight w:val="0"/>
                              <w:marTop w:val="0"/>
                              <w:marBottom w:val="0"/>
                              <w:divBdr>
                                <w:top w:val="none" w:sz="0" w:space="0" w:color="auto"/>
                                <w:left w:val="none" w:sz="0" w:space="0" w:color="auto"/>
                                <w:bottom w:val="none" w:sz="0" w:space="0" w:color="auto"/>
                                <w:right w:val="none" w:sz="0" w:space="0" w:color="auto"/>
                              </w:divBdr>
                            </w:div>
                            <w:div w:id="5862313">
                              <w:marLeft w:val="0"/>
                              <w:marRight w:val="0"/>
                              <w:marTop w:val="0"/>
                              <w:marBottom w:val="0"/>
                              <w:divBdr>
                                <w:top w:val="none" w:sz="0" w:space="0" w:color="auto"/>
                                <w:left w:val="none" w:sz="0" w:space="0" w:color="auto"/>
                                <w:bottom w:val="none" w:sz="0" w:space="0" w:color="auto"/>
                                <w:right w:val="none" w:sz="0" w:space="0" w:color="auto"/>
                              </w:divBdr>
                            </w:div>
                            <w:div w:id="1213931496">
                              <w:marLeft w:val="0"/>
                              <w:marRight w:val="0"/>
                              <w:marTop w:val="0"/>
                              <w:marBottom w:val="0"/>
                              <w:divBdr>
                                <w:top w:val="none" w:sz="0" w:space="0" w:color="auto"/>
                                <w:left w:val="none" w:sz="0" w:space="0" w:color="auto"/>
                                <w:bottom w:val="none" w:sz="0" w:space="0" w:color="auto"/>
                                <w:right w:val="none" w:sz="0" w:space="0" w:color="auto"/>
                              </w:divBdr>
                            </w:div>
                            <w:div w:id="6727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8558">
                      <w:marLeft w:val="0"/>
                      <w:marRight w:val="0"/>
                      <w:marTop w:val="0"/>
                      <w:marBottom w:val="0"/>
                      <w:divBdr>
                        <w:top w:val="none" w:sz="0" w:space="0" w:color="auto"/>
                        <w:left w:val="none" w:sz="0" w:space="0" w:color="auto"/>
                        <w:bottom w:val="none" w:sz="0" w:space="0" w:color="auto"/>
                        <w:right w:val="none" w:sz="0" w:space="0" w:color="auto"/>
                      </w:divBdr>
                      <w:divsChild>
                        <w:div w:id="18179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53510">
          <w:marLeft w:val="0"/>
          <w:marRight w:val="0"/>
          <w:marTop w:val="0"/>
          <w:marBottom w:val="0"/>
          <w:divBdr>
            <w:top w:val="none" w:sz="0" w:space="0" w:color="auto"/>
            <w:left w:val="none" w:sz="0" w:space="0" w:color="auto"/>
            <w:bottom w:val="none" w:sz="0" w:space="0" w:color="auto"/>
            <w:right w:val="none" w:sz="0" w:space="0" w:color="auto"/>
          </w:divBdr>
          <w:divsChild>
            <w:div w:id="1969503584">
              <w:marLeft w:val="0"/>
              <w:marRight w:val="0"/>
              <w:marTop w:val="0"/>
              <w:marBottom w:val="0"/>
              <w:divBdr>
                <w:top w:val="none" w:sz="0" w:space="0" w:color="auto"/>
                <w:left w:val="none" w:sz="0" w:space="0" w:color="auto"/>
                <w:bottom w:val="none" w:sz="0" w:space="0" w:color="auto"/>
                <w:right w:val="none" w:sz="0" w:space="0" w:color="auto"/>
              </w:divBdr>
              <w:divsChild>
                <w:div w:id="1580170979">
                  <w:marLeft w:val="0"/>
                  <w:marRight w:val="0"/>
                  <w:marTop w:val="0"/>
                  <w:marBottom w:val="0"/>
                  <w:divBdr>
                    <w:top w:val="none" w:sz="0" w:space="0" w:color="auto"/>
                    <w:left w:val="none" w:sz="0" w:space="0" w:color="auto"/>
                    <w:bottom w:val="none" w:sz="0" w:space="0" w:color="auto"/>
                    <w:right w:val="none" w:sz="0" w:space="0" w:color="auto"/>
                  </w:divBdr>
                  <w:divsChild>
                    <w:div w:id="79911114">
                      <w:marLeft w:val="0"/>
                      <w:marRight w:val="0"/>
                      <w:marTop w:val="0"/>
                      <w:marBottom w:val="0"/>
                      <w:divBdr>
                        <w:top w:val="none" w:sz="0" w:space="0" w:color="auto"/>
                        <w:left w:val="none" w:sz="0" w:space="0" w:color="auto"/>
                        <w:bottom w:val="none" w:sz="0" w:space="0" w:color="auto"/>
                        <w:right w:val="none" w:sz="0" w:space="0" w:color="auto"/>
                      </w:divBdr>
                      <w:divsChild>
                        <w:div w:id="1772044639">
                          <w:marLeft w:val="0"/>
                          <w:marRight w:val="0"/>
                          <w:marTop w:val="0"/>
                          <w:marBottom w:val="0"/>
                          <w:divBdr>
                            <w:top w:val="none" w:sz="0" w:space="0" w:color="auto"/>
                            <w:left w:val="none" w:sz="0" w:space="0" w:color="auto"/>
                            <w:bottom w:val="none" w:sz="0" w:space="0" w:color="auto"/>
                            <w:right w:val="none" w:sz="0" w:space="0" w:color="auto"/>
                          </w:divBdr>
                          <w:divsChild>
                            <w:div w:id="373966236">
                              <w:marLeft w:val="0"/>
                              <w:marRight w:val="0"/>
                              <w:marTop w:val="0"/>
                              <w:marBottom w:val="0"/>
                              <w:divBdr>
                                <w:top w:val="none" w:sz="0" w:space="0" w:color="auto"/>
                                <w:left w:val="none" w:sz="0" w:space="0" w:color="auto"/>
                                <w:bottom w:val="none" w:sz="0" w:space="0" w:color="auto"/>
                                <w:right w:val="none" w:sz="0" w:space="0" w:color="auto"/>
                              </w:divBdr>
                            </w:div>
                            <w:div w:id="317880496">
                              <w:marLeft w:val="0"/>
                              <w:marRight w:val="0"/>
                              <w:marTop w:val="0"/>
                              <w:marBottom w:val="0"/>
                              <w:divBdr>
                                <w:top w:val="none" w:sz="0" w:space="0" w:color="auto"/>
                                <w:left w:val="none" w:sz="0" w:space="0" w:color="auto"/>
                                <w:bottom w:val="none" w:sz="0" w:space="0" w:color="auto"/>
                                <w:right w:val="none" w:sz="0" w:space="0" w:color="auto"/>
                              </w:divBdr>
                            </w:div>
                            <w:div w:id="411854126">
                              <w:marLeft w:val="0"/>
                              <w:marRight w:val="0"/>
                              <w:marTop w:val="0"/>
                              <w:marBottom w:val="0"/>
                              <w:divBdr>
                                <w:top w:val="none" w:sz="0" w:space="0" w:color="auto"/>
                                <w:left w:val="none" w:sz="0" w:space="0" w:color="auto"/>
                                <w:bottom w:val="none" w:sz="0" w:space="0" w:color="auto"/>
                                <w:right w:val="none" w:sz="0" w:space="0" w:color="auto"/>
                              </w:divBdr>
                            </w:div>
                            <w:div w:id="801923780">
                              <w:marLeft w:val="0"/>
                              <w:marRight w:val="0"/>
                              <w:marTop w:val="0"/>
                              <w:marBottom w:val="0"/>
                              <w:divBdr>
                                <w:top w:val="none" w:sz="0" w:space="0" w:color="auto"/>
                                <w:left w:val="none" w:sz="0" w:space="0" w:color="auto"/>
                                <w:bottom w:val="none" w:sz="0" w:space="0" w:color="auto"/>
                                <w:right w:val="none" w:sz="0" w:space="0" w:color="auto"/>
                              </w:divBdr>
                            </w:div>
                            <w:div w:id="340936262">
                              <w:marLeft w:val="0"/>
                              <w:marRight w:val="0"/>
                              <w:marTop w:val="0"/>
                              <w:marBottom w:val="0"/>
                              <w:divBdr>
                                <w:top w:val="none" w:sz="0" w:space="0" w:color="auto"/>
                                <w:left w:val="none" w:sz="0" w:space="0" w:color="auto"/>
                                <w:bottom w:val="none" w:sz="0" w:space="0" w:color="auto"/>
                                <w:right w:val="none" w:sz="0" w:space="0" w:color="auto"/>
                              </w:divBdr>
                            </w:div>
                            <w:div w:id="315761756">
                              <w:marLeft w:val="0"/>
                              <w:marRight w:val="0"/>
                              <w:marTop w:val="0"/>
                              <w:marBottom w:val="0"/>
                              <w:divBdr>
                                <w:top w:val="none" w:sz="0" w:space="0" w:color="auto"/>
                                <w:left w:val="none" w:sz="0" w:space="0" w:color="auto"/>
                                <w:bottom w:val="none" w:sz="0" w:space="0" w:color="auto"/>
                                <w:right w:val="none" w:sz="0" w:space="0" w:color="auto"/>
                              </w:divBdr>
                            </w:div>
                            <w:div w:id="2022969486">
                              <w:marLeft w:val="0"/>
                              <w:marRight w:val="0"/>
                              <w:marTop w:val="0"/>
                              <w:marBottom w:val="0"/>
                              <w:divBdr>
                                <w:top w:val="none" w:sz="0" w:space="0" w:color="auto"/>
                                <w:left w:val="none" w:sz="0" w:space="0" w:color="auto"/>
                                <w:bottom w:val="none" w:sz="0" w:space="0" w:color="auto"/>
                                <w:right w:val="none" w:sz="0" w:space="0" w:color="auto"/>
                              </w:divBdr>
                            </w:div>
                            <w:div w:id="681051190">
                              <w:marLeft w:val="0"/>
                              <w:marRight w:val="0"/>
                              <w:marTop w:val="0"/>
                              <w:marBottom w:val="0"/>
                              <w:divBdr>
                                <w:top w:val="none" w:sz="0" w:space="0" w:color="auto"/>
                                <w:left w:val="none" w:sz="0" w:space="0" w:color="auto"/>
                                <w:bottom w:val="none" w:sz="0" w:space="0" w:color="auto"/>
                                <w:right w:val="none" w:sz="0" w:space="0" w:color="auto"/>
                              </w:divBdr>
                            </w:div>
                            <w:div w:id="313947829">
                              <w:marLeft w:val="0"/>
                              <w:marRight w:val="0"/>
                              <w:marTop w:val="0"/>
                              <w:marBottom w:val="0"/>
                              <w:divBdr>
                                <w:top w:val="none" w:sz="0" w:space="0" w:color="auto"/>
                                <w:left w:val="none" w:sz="0" w:space="0" w:color="auto"/>
                                <w:bottom w:val="none" w:sz="0" w:space="0" w:color="auto"/>
                                <w:right w:val="none" w:sz="0" w:space="0" w:color="auto"/>
                              </w:divBdr>
                            </w:div>
                            <w:div w:id="708147472">
                              <w:marLeft w:val="0"/>
                              <w:marRight w:val="0"/>
                              <w:marTop w:val="0"/>
                              <w:marBottom w:val="0"/>
                              <w:divBdr>
                                <w:top w:val="none" w:sz="0" w:space="0" w:color="auto"/>
                                <w:left w:val="none" w:sz="0" w:space="0" w:color="auto"/>
                                <w:bottom w:val="none" w:sz="0" w:space="0" w:color="auto"/>
                                <w:right w:val="none" w:sz="0" w:space="0" w:color="auto"/>
                              </w:divBdr>
                            </w:div>
                            <w:div w:id="74671650">
                              <w:marLeft w:val="0"/>
                              <w:marRight w:val="0"/>
                              <w:marTop w:val="0"/>
                              <w:marBottom w:val="0"/>
                              <w:divBdr>
                                <w:top w:val="none" w:sz="0" w:space="0" w:color="auto"/>
                                <w:left w:val="none" w:sz="0" w:space="0" w:color="auto"/>
                                <w:bottom w:val="none" w:sz="0" w:space="0" w:color="auto"/>
                                <w:right w:val="none" w:sz="0" w:space="0" w:color="auto"/>
                              </w:divBdr>
                            </w:div>
                            <w:div w:id="1511330095">
                              <w:marLeft w:val="0"/>
                              <w:marRight w:val="0"/>
                              <w:marTop w:val="0"/>
                              <w:marBottom w:val="0"/>
                              <w:divBdr>
                                <w:top w:val="none" w:sz="0" w:space="0" w:color="auto"/>
                                <w:left w:val="none" w:sz="0" w:space="0" w:color="auto"/>
                                <w:bottom w:val="none" w:sz="0" w:space="0" w:color="auto"/>
                                <w:right w:val="none" w:sz="0" w:space="0" w:color="auto"/>
                              </w:divBdr>
                            </w:div>
                            <w:div w:id="1412000519">
                              <w:marLeft w:val="0"/>
                              <w:marRight w:val="0"/>
                              <w:marTop w:val="0"/>
                              <w:marBottom w:val="0"/>
                              <w:divBdr>
                                <w:top w:val="none" w:sz="0" w:space="0" w:color="auto"/>
                                <w:left w:val="none" w:sz="0" w:space="0" w:color="auto"/>
                                <w:bottom w:val="none" w:sz="0" w:space="0" w:color="auto"/>
                                <w:right w:val="none" w:sz="0" w:space="0" w:color="auto"/>
                              </w:divBdr>
                            </w:div>
                            <w:div w:id="8146678">
                              <w:marLeft w:val="0"/>
                              <w:marRight w:val="0"/>
                              <w:marTop w:val="0"/>
                              <w:marBottom w:val="0"/>
                              <w:divBdr>
                                <w:top w:val="none" w:sz="0" w:space="0" w:color="auto"/>
                                <w:left w:val="none" w:sz="0" w:space="0" w:color="auto"/>
                                <w:bottom w:val="none" w:sz="0" w:space="0" w:color="auto"/>
                                <w:right w:val="none" w:sz="0" w:space="0" w:color="auto"/>
                              </w:divBdr>
                            </w:div>
                            <w:div w:id="1191141527">
                              <w:marLeft w:val="0"/>
                              <w:marRight w:val="0"/>
                              <w:marTop w:val="0"/>
                              <w:marBottom w:val="0"/>
                              <w:divBdr>
                                <w:top w:val="none" w:sz="0" w:space="0" w:color="auto"/>
                                <w:left w:val="none" w:sz="0" w:space="0" w:color="auto"/>
                                <w:bottom w:val="none" w:sz="0" w:space="0" w:color="auto"/>
                                <w:right w:val="none" w:sz="0" w:space="0" w:color="auto"/>
                              </w:divBdr>
                            </w:div>
                            <w:div w:id="592667299">
                              <w:marLeft w:val="0"/>
                              <w:marRight w:val="0"/>
                              <w:marTop w:val="0"/>
                              <w:marBottom w:val="0"/>
                              <w:divBdr>
                                <w:top w:val="none" w:sz="0" w:space="0" w:color="auto"/>
                                <w:left w:val="none" w:sz="0" w:space="0" w:color="auto"/>
                                <w:bottom w:val="none" w:sz="0" w:space="0" w:color="auto"/>
                                <w:right w:val="none" w:sz="0" w:space="0" w:color="auto"/>
                              </w:divBdr>
                            </w:div>
                            <w:div w:id="728380672">
                              <w:marLeft w:val="0"/>
                              <w:marRight w:val="0"/>
                              <w:marTop w:val="0"/>
                              <w:marBottom w:val="0"/>
                              <w:divBdr>
                                <w:top w:val="none" w:sz="0" w:space="0" w:color="auto"/>
                                <w:left w:val="none" w:sz="0" w:space="0" w:color="auto"/>
                                <w:bottom w:val="none" w:sz="0" w:space="0" w:color="auto"/>
                                <w:right w:val="none" w:sz="0" w:space="0" w:color="auto"/>
                              </w:divBdr>
                            </w:div>
                            <w:div w:id="1372025645">
                              <w:marLeft w:val="0"/>
                              <w:marRight w:val="0"/>
                              <w:marTop w:val="0"/>
                              <w:marBottom w:val="0"/>
                              <w:divBdr>
                                <w:top w:val="none" w:sz="0" w:space="0" w:color="auto"/>
                                <w:left w:val="none" w:sz="0" w:space="0" w:color="auto"/>
                                <w:bottom w:val="none" w:sz="0" w:space="0" w:color="auto"/>
                                <w:right w:val="none" w:sz="0" w:space="0" w:color="auto"/>
                              </w:divBdr>
                            </w:div>
                            <w:div w:id="616453071">
                              <w:marLeft w:val="0"/>
                              <w:marRight w:val="0"/>
                              <w:marTop w:val="0"/>
                              <w:marBottom w:val="0"/>
                              <w:divBdr>
                                <w:top w:val="none" w:sz="0" w:space="0" w:color="auto"/>
                                <w:left w:val="none" w:sz="0" w:space="0" w:color="auto"/>
                                <w:bottom w:val="none" w:sz="0" w:space="0" w:color="auto"/>
                                <w:right w:val="none" w:sz="0" w:space="0" w:color="auto"/>
                              </w:divBdr>
                            </w:div>
                            <w:div w:id="1413313663">
                              <w:marLeft w:val="0"/>
                              <w:marRight w:val="0"/>
                              <w:marTop w:val="0"/>
                              <w:marBottom w:val="0"/>
                              <w:divBdr>
                                <w:top w:val="none" w:sz="0" w:space="0" w:color="auto"/>
                                <w:left w:val="none" w:sz="0" w:space="0" w:color="auto"/>
                                <w:bottom w:val="none" w:sz="0" w:space="0" w:color="auto"/>
                                <w:right w:val="none" w:sz="0" w:space="0" w:color="auto"/>
                              </w:divBdr>
                            </w:div>
                            <w:div w:id="15714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5953">
      <w:bodyDiv w:val="1"/>
      <w:marLeft w:val="0"/>
      <w:marRight w:val="0"/>
      <w:marTop w:val="0"/>
      <w:marBottom w:val="0"/>
      <w:divBdr>
        <w:top w:val="none" w:sz="0" w:space="0" w:color="auto"/>
        <w:left w:val="none" w:sz="0" w:space="0" w:color="auto"/>
        <w:bottom w:val="none" w:sz="0" w:space="0" w:color="auto"/>
        <w:right w:val="none" w:sz="0" w:space="0" w:color="auto"/>
      </w:divBdr>
      <w:divsChild>
        <w:div w:id="445007311">
          <w:marLeft w:val="547"/>
          <w:marRight w:val="0"/>
          <w:marTop w:val="82"/>
          <w:marBottom w:val="0"/>
          <w:divBdr>
            <w:top w:val="none" w:sz="0" w:space="0" w:color="auto"/>
            <w:left w:val="none" w:sz="0" w:space="0" w:color="auto"/>
            <w:bottom w:val="none" w:sz="0" w:space="0" w:color="auto"/>
            <w:right w:val="none" w:sz="0" w:space="0" w:color="auto"/>
          </w:divBdr>
        </w:div>
        <w:div w:id="903833634">
          <w:marLeft w:val="547"/>
          <w:marRight w:val="0"/>
          <w:marTop w:val="82"/>
          <w:marBottom w:val="0"/>
          <w:divBdr>
            <w:top w:val="none" w:sz="0" w:space="0" w:color="auto"/>
            <w:left w:val="none" w:sz="0" w:space="0" w:color="auto"/>
            <w:bottom w:val="none" w:sz="0" w:space="0" w:color="auto"/>
            <w:right w:val="none" w:sz="0" w:space="0" w:color="auto"/>
          </w:divBdr>
        </w:div>
        <w:div w:id="339549900">
          <w:marLeft w:val="547"/>
          <w:marRight w:val="0"/>
          <w:marTop w:val="82"/>
          <w:marBottom w:val="0"/>
          <w:divBdr>
            <w:top w:val="none" w:sz="0" w:space="0" w:color="auto"/>
            <w:left w:val="none" w:sz="0" w:space="0" w:color="auto"/>
            <w:bottom w:val="none" w:sz="0" w:space="0" w:color="auto"/>
            <w:right w:val="none" w:sz="0" w:space="0" w:color="auto"/>
          </w:divBdr>
        </w:div>
        <w:div w:id="75980517">
          <w:marLeft w:val="547"/>
          <w:marRight w:val="0"/>
          <w:marTop w:val="82"/>
          <w:marBottom w:val="0"/>
          <w:divBdr>
            <w:top w:val="none" w:sz="0" w:space="0" w:color="auto"/>
            <w:left w:val="none" w:sz="0" w:space="0" w:color="auto"/>
            <w:bottom w:val="none" w:sz="0" w:space="0" w:color="auto"/>
            <w:right w:val="none" w:sz="0" w:space="0" w:color="auto"/>
          </w:divBdr>
        </w:div>
        <w:div w:id="390035631">
          <w:marLeft w:val="547"/>
          <w:marRight w:val="0"/>
          <w:marTop w:val="82"/>
          <w:marBottom w:val="0"/>
          <w:divBdr>
            <w:top w:val="none" w:sz="0" w:space="0" w:color="auto"/>
            <w:left w:val="none" w:sz="0" w:space="0" w:color="auto"/>
            <w:bottom w:val="none" w:sz="0" w:space="0" w:color="auto"/>
            <w:right w:val="none" w:sz="0" w:space="0" w:color="auto"/>
          </w:divBdr>
        </w:div>
        <w:div w:id="2105148001">
          <w:marLeft w:val="547"/>
          <w:marRight w:val="0"/>
          <w:marTop w:val="82"/>
          <w:marBottom w:val="0"/>
          <w:divBdr>
            <w:top w:val="none" w:sz="0" w:space="0" w:color="auto"/>
            <w:left w:val="none" w:sz="0" w:space="0" w:color="auto"/>
            <w:bottom w:val="none" w:sz="0" w:space="0" w:color="auto"/>
            <w:right w:val="none" w:sz="0" w:space="0" w:color="auto"/>
          </w:divBdr>
        </w:div>
      </w:divsChild>
    </w:div>
    <w:div w:id="1549417507">
      <w:bodyDiv w:val="1"/>
      <w:marLeft w:val="0"/>
      <w:marRight w:val="0"/>
      <w:marTop w:val="0"/>
      <w:marBottom w:val="0"/>
      <w:divBdr>
        <w:top w:val="none" w:sz="0" w:space="0" w:color="auto"/>
        <w:left w:val="none" w:sz="0" w:space="0" w:color="auto"/>
        <w:bottom w:val="none" w:sz="0" w:space="0" w:color="auto"/>
        <w:right w:val="none" w:sz="0" w:space="0" w:color="auto"/>
      </w:divBdr>
      <w:divsChild>
        <w:div w:id="643238030">
          <w:marLeft w:val="547"/>
          <w:marRight w:val="0"/>
          <w:marTop w:val="101"/>
          <w:marBottom w:val="0"/>
          <w:divBdr>
            <w:top w:val="none" w:sz="0" w:space="0" w:color="auto"/>
            <w:left w:val="none" w:sz="0" w:space="0" w:color="auto"/>
            <w:bottom w:val="none" w:sz="0" w:space="0" w:color="auto"/>
            <w:right w:val="none" w:sz="0" w:space="0" w:color="auto"/>
          </w:divBdr>
        </w:div>
        <w:div w:id="671027084">
          <w:marLeft w:val="547"/>
          <w:marRight w:val="0"/>
          <w:marTop w:val="101"/>
          <w:marBottom w:val="0"/>
          <w:divBdr>
            <w:top w:val="none" w:sz="0" w:space="0" w:color="auto"/>
            <w:left w:val="none" w:sz="0" w:space="0" w:color="auto"/>
            <w:bottom w:val="none" w:sz="0" w:space="0" w:color="auto"/>
            <w:right w:val="none" w:sz="0" w:space="0" w:color="auto"/>
          </w:divBdr>
        </w:div>
        <w:div w:id="1709528144">
          <w:marLeft w:val="547"/>
          <w:marRight w:val="0"/>
          <w:marTop w:val="101"/>
          <w:marBottom w:val="0"/>
          <w:divBdr>
            <w:top w:val="none" w:sz="0" w:space="0" w:color="auto"/>
            <w:left w:val="none" w:sz="0" w:space="0" w:color="auto"/>
            <w:bottom w:val="none" w:sz="0" w:space="0" w:color="auto"/>
            <w:right w:val="none" w:sz="0" w:space="0" w:color="auto"/>
          </w:divBdr>
        </w:div>
        <w:div w:id="1713338205">
          <w:marLeft w:val="547"/>
          <w:marRight w:val="0"/>
          <w:marTop w:val="101"/>
          <w:marBottom w:val="0"/>
          <w:divBdr>
            <w:top w:val="none" w:sz="0" w:space="0" w:color="auto"/>
            <w:left w:val="none" w:sz="0" w:space="0" w:color="auto"/>
            <w:bottom w:val="none" w:sz="0" w:space="0" w:color="auto"/>
            <w:right w:val="none" w:sz="0" w:space="0" w:color="auto"/>
          </w:divBdr>
        </w:div>
        <w:div w:id="2146198814">
          <w:marLeft w:val="547"/>
          <w:marRight w:val="0"/>
          <w:marTop w:val="101"/>
          <w:marBottom w:val="0"/>
          <w:divBdr>
            <w:top w:val="none" w:sz="0" w:space="0" w:color="auto"/>
            <w:left w:val="none" w:sz="0" w:space="0" w:color="auto"/>
            <w:bottom w:val="none" w:sz="0" w:space="0" w:color="auto"/>
            <w:right w:val="none" w:sz="0" w:space="0" w:color="auto"/>
          </w:divBdr>
        </w:div>
      </w:divsChild>
    </w:div>
    <w:div w:id="1979526705">
      <w:bodyDiv w:val="1"/>
      <w:marLeft w:val="0"/>
      <w:marRight w:val="0"/>
      <w:marTop w:val="0"/>
      <w:marBottom w:val="0"/>
      <w:divBdr>
        <w:top w:val="none" w:sz="0" w:space="0" w:color="auto"/>
        <w:left w:val="none" w:sz="0" w:space="0" w:color="auto"/>
        <w:bottom w:val="none" w:sz="0" w:space="0" w:color="auto"/>
        <w:right w:val="none" w:sz="0" w:space="0" w:color="auto"/>
      </w:divBdr>
      <w:divsChild>
        <w:div w:id="776757894">
          <w:marLeft w:val="0"/>
          <w:marRight w:val="0"/>
          <w:marTop w:val="0"/>
          <w:marBottom w:val="0"/>
          <w:divBdr>
            <w:top w:val="none" w:sz="0" w:space="0" w:color="auto"/>
            <w:left w:val="none" w:sz="0" w:space="0" w:color="auto"/>
            <w:bottom w:val="none" w:sz="0" w:space="0" w:color="auto"/>
            <w:right w:val="none" w:sz="0" w:space="0" w:color="auto"/>
          </w:divBdr>
        </w:div>
        <w:div w:id="1232040188">
          <w:marLeft w:val="0"/>
          <w:marRight w:val="0"/>
          <w:marTop w:val="0"/>
          <w:marBottom w:val="0"/>
          <w:divBdr>
            <w:top w:val="none" w:sz="0" w:space="0" w:color="auto"/>
            <w:left w:val="none" w:sz="0" w:space="0" w:color="auto"/>
            <w:bottom w:val="none" w:sz="0" w:space="0" w:color="auto"/>
            <w:right w:val="none" w:sz="0" w:space="0" w:color="auto"/>
          </w:divBdr>
        </w:div>
        <w:div w:id="770320059">
          <w:marLeft w:val="0"/>
          <w:marRight w:val="0"/>
          <w:marTop w:val="0"/>
          <w:marBottom w:val="0"/>
          <w:divBdr>
            <w:top w:val="none" w:sz="0" w:space="0" w:color="auto"/>
            <w:left w:val="none" w:sz="0" w:space="0" w:color="auto"/>
            <w:bottom w:val="none" w:sz="0" w:space="0" w:color="auto"/>
            <w:right w:val="none" w:sz="0" w:space="0" w:color="auto"/>
          </w:divBdr>
        </w:div>
        <w:div w:id="1648627753">
          <w:marLeft w:val="0"/>
          <w:marRight w:val="0"/>
          <w:marTop w:val="0"/>
          <w:marBottom w:val="0"/>
          <w:divBdr>
            <w:top w:val="none" w:sz="0" w:space="0" w:color="auto"/>
            <w:left w:val="none" w:sz="0" w:space="0" w:color="auto"/>
            <w:bottom w:val="none" w:sz="0" w:space="0" w:color="auto"/>
            <w:right w:val="none" w:sz="0" w:space="0" w:color="auto"/>
          </w:divBdr>
        </w:div>
        <w:div w:id="1881282734">
          <w:marLeft w:val="0"/>
          <w:marRight w:val="0"/>
          <w:marTop w:val="0"/>
          <w:marBottom w:val="0"/>
          <w:divBdr>
            <w:top w:val="none" w:sz="0" w:space="0" w:color="auto"/>
            <w:left w:val="none" w:sz="0" w:space="0" w:color="auto"/>
            <w:bottom w:val="none" w:sz="0" w:space="0" w:color="auto"/>
            <w:right w:val="none" w:sz="0" w:space="0" w:color="auto"/>
          </w:divBdr>
        </w:div>
        <w:div w:id="1777865778">
          <w:marLeft w:val="0"/>
          <w:marRight w:val="0"/>
          <w:marTop w:val="0"/>
          <w:marBottom w:val="0"/>
          <w:divBdr>
            <w:top w:val="none" w:sz="0" w:space="0" w:color="auto"/>
            <w:left w:val="none" w:sz="0" w:space="0" w:color="auto"/>
            <w:bottom w:val="none" w:sz="0" w:space="0" w:color="auto"/>
            <w:right w:val="none" w:sz="0" w:space="0" w:color="auto"/>
          </w:divBdr>
        </w:div>
        <w:div w:id="1403871697">
          <w:marLeft w:val="0"/>
          <w:marRight w:val="0"/>
          <w:marTop w:val="0"/>
          <w:marBottom w:val="0"/>
          <w:divBdr>
            <w:top w:val="none" w:sz="0" w:space="0" w:color="auto"/>
            <w:left w:val="none" w:sz="0" w:space="0" w:color="auto"/>
            <w:bottom w:val="none" w:sz="0" w:space="0" w:color="auto"/>
            <w:right w:val="none" w:sz="0" w:space="0" w:color="auto"/>
          </w:divBdr>
        </w:div>
        <w:div w:id="673725755">
          <w:marLeft w:val="0"/>
          <w:marRight w:val="0"/>
          <w:marTop w:val="0"/>
          <w:marBottom w:val="0"/>
          <w:divBdr>
            <w:top w:val="none" w:sz="0" w:space="0" w:color="auto"/>
            <w:left w:val="none" w:sz="0" w:space="0" w:color="auto"/>
            <w:bottom w:val="none" w:sz="0" w:space="0" w:color="auto"/>
            <w:right w:val="none" w:sz="0" w:space="0" w:color="auto"/>
          </w:divBdr>
        </w:div>
        <w:div w:id="578713235">
          <w:marLeft w:val="0"/>
          <w:marRight w:val="0"/>
          <w:marTop w:val="0"/>
          <w:marBottom w:val="0"/>
          <w:divBdr>
            <w:top w:val="none" w:sz="0" w:space="0" w:color="auto"/>
            <w:left w:val="none" w:sz="0" w:space="0" w:color="auto"/>
            <w:bottom w:val="none" w:sz="0" w:space="0" w:color="auto"/>
            <w:right w:val="none" w:sz="0" w:space="0" w:color="auto"/>
          </w:divBdr>
        </w:div>
        <w:div w:id="6834137">
          <w:marLeft w:val="0"/>
          <w:marRight w:val="0"/>
          <w:marTop w:val="0"/>
          <w:marBottom w:val="0"/>
          <w:divBdr>
            <w:top w:val="none" w:sz="0" w:space="0" w:color="auto"/>
            <w:left w:val="none" w:sz="0" w:space="0" w:color="auto"/>
            <w:bottom w:val="none" w:sz="0" w:space="0" w:color="auto"/>
            <w:right w:val="none" w:sz="0" w:space="0" w:color="auto"/>
          </w:divBdr>
        </w:div>
      </w:divsChild>
    </w:div>
    <w:div w:id="1993368623">
      <w:bodyDiv w:val="1"/>
      <w:marLeft w:val="0"/>
      <w:marRight w:val="0"/>
      <w:marTop w:val="0"/>
      <w:marBottom w:val="0"/>
      <w:divBdr>
        <w:top w:val="none" w:sz="0" w:space="0" w:color="auto"/>
        <w:left w:val="none" w:sz="0" w:space="0" w:color="auto"/>
        <w:bottom w:val="none" w:sz="0" w:space="0" w:color="auto"/>
        <w:right w:val="none" w:sz="0" w:space="0" w:color="auto"/>
      </w:divBdr>
    </w:div>
    <w:div w:id="20085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m-gr.academia.edu/Tsoulfidis/"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ideas.repec.org/p/pra/mprapa/31355.html"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GEH\gr-ameco%20cont'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GEH\gr-ameco%20cont'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GRC_Pol_Econ\&#917;&#955;&#955;&#951;&#957;&#953;&#954;&#942;%20&#927;&#953;&#954;&#959;&#957;&#959;&#956;&#943;&#945;%20&#963;&#949;%20&#945;&#961;&#953;&#952;&#956;&#959;&#973;&#96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GRC_Pol_Econ\CJE\CJE_Aug_ROP_ameco_2014_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GRC_Pol_Econ\CJE\CJE_Aug_ROP_ameco_2014_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GRC_Pol_Econ\Gr_FCF-UNEMP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7297254282334097E-2"/>
          <c:y val="2.9871510728262347E-2"/>
          <c:w val="0.94575045589383311"/>
          <c:h val="0.95599636122755216"/>
        </c:manualLayout>
      </c:layout>
      <c:scatterChart>
        <c:scatterStyle val="lineMarker"/>
        <c:ser>
          <c:idx val="0"/>
          <c:order val="0"/>
          <c:spPr>
            <a:ln w="12700">
              <a:solidFill>
                <a:srgbClr val="FF0000"/>
              </a:solidFill>
            </a:ln>
          </c:spPr>
          <c:marker>
            <c:symbol val="diamond"/>
            <c:size val="3"/>
            <c:spPr>
              <a:solidFill>
                <a:srgbClr val="FF0000"/>
              </a:solidFill>
              <a:ln>
                <a:solidFill>
                  <a:srgbClr val="FF0000"/>
                </a:solidFill>
              </a:ln>
            </c:spPr>
          </c:marker>
          <c:xVal>
            <c:numRef>
              <c:f>Φύλλο1!$A$3:$A$67</c:f>
              <c:numCache>
                <c:formatCode>General</c:formatCode>
                <c:ptCount val="65"/>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numCache>
            </c:numRef>
          </c:xVal>
          <c:yVal>
            <c:numRef>
              <c:f>Φύλλο1!$M$3:$M$67</c:f>
              <c:numCache>
                <c:formatCode>General</c:formatCode>
                <c:ptCount val="65"/>
                <c:pt idx="0">
                  <c:v>8.4202509060735089</c:v>
                </c:pt>
                <c:pt idx="1">
                  <c:v>0.7196311630147606</c:v>
                </c:pt>
                <c:pt idx="2">
                  <c:v>12.849334427889852</c:v>
                </c:pt>
                <c:pt idx="3">
                  <c:v>3.0718594673559068</c:v>
                </c:pt>
                <c:pt idx="4">
                  <c:v>7.2805159205811281</c:v>
                </c:pt>
                <c:pt idx="5">
                  <c:v>8.1860004330180907</c:v>
                </c:pt>
                <c:pt idx="6">
                  <c:v>6.3378981825875904</c:v>
                </c:pt>
                <c:pt idx="7">
                  <c:v>4.5295914110652395</c:v>
                </c:pt>
                <c:pt idx="8">
                  <c:v>3.617069674752154</c:v>
                </c:pt>
                <c:pt idx="9">
                  <c:v>4.2250677733048434</c:v>
                </c:pt>
                <c:pt idx="10">
                  <c:v>12.40204253722772</c:v>
                </c:pt>
                <c:pt idx="11">
                  <c:v>0.36408888447609838</c:v>
                </c:pt>
                <c:pt idx="12">
                  <c:v>11.194340089087548</c:v>
                </c:pt>
                <c:pt idx="13">
                  <c:v>8.9929146044545973</c:v>
                </c:pt>
                <c:pt idx="14">
                  <c:v>10.226845398082373</c:v>
                </c:pt>
                <c:pt idx="15">
                  <c:v>6.292254315159858</c:v>
                </c:pt>
                <c:pt idx="16">
                  <c:v>5.5146177232418809</c:v>
                </c:pt>
                <c:pt idx="17">
                  <c:v>6.9560662334790404</c:v>
                </c:pt>
                <c:pt idx="18">
                  <c:v>10.942565443967284</c:v>
                </c:pt>
                <c:pt idx="19">
                  <c:v>8.554080437246359</c:v>
                </c:pt>
                <c:pt idx="20">
                  <c:v>7.5503374837039434</c:v>
                </c:pt>
                <c:pt idx="21">
                  <c:v>9.6757545827661247</c:v>
                </c:pt>
                <c:pt idx="22">
                  <c:v>7.7806799667794735</c:v>
                </c:pt>
                <c:pt idx="23">
                  <c:v>-6.6555712372771465</c:v>
                </c:pt>
                <c:pt idx="24">
                  <c:v>6.1738918667397655</c:v>
                </c:pt>
                <c:pt idx="25">
                  <c:v>6.6262559385073745</c:v>
                </c:pt>
                <c:pt idx="26">
                  <c:v>2.9005901086672492</c:v>
                </c:pt>
                <c:pt idx="27">
                  <c:v>6.9942766499995077</c:v>
                </c:pt>
                <c:pt idx="28">
                  <c:v>3.2306898643422151</c:v>
                </c:pt>
                <c:pt idx="29">
                  <c:v>0.67568517943171635</c:v>
                </c:pt>
                <c:pt idx="30">
                  <c:v>-1.568263159813144</c:v>
                </c:pt>
                <c:pt idx="31">
                  <c:v>-1.1366528794805983</c:v>
                </c:pt>
                <c:pt idx="32">
                  <c:v>-1.0841133061255621</c:v>
                </c:pt>
                <c:pt idx="33">
                  <c:v>1.9868487612200363</c:v>
                </c:pt>
                <c:pt idx="34">
                  <c:v>2.4821340803106202</c:v>
                </c:pt>
                <c:pt idx="35">
                  <c:v>0.5133903194253906</c:v>
                </c:pt>
                <c:pt idx="36">
                  <c:v>-2.2825696246225644</c:v>
                </c:pt>
                <c:pt idx="37">
                  <c:v>4.1984627820236513</c:v>
                </c:pt>
                <c:pt idx="38">
                  <c:v>3.7285650125074095</c:v>
                </c:pt>
                <c:pt idx="39">
                  <c:v>3.979366190543554E-4</c:v>
                </c:pt>
                <c:pt idx="40">
                  <c:v>3.0545412586563638</c:v>
                </c:pt>
                <c:pt idx="41">
                  <c:v>0.6947869902867635</c:v>
                </c:pt>
                <c:pt idx="42">
                  <c:v>-1.6120962002987893</c:v>
                </c:pt>
                <c:pt idx="43">
                  <c:v>1.9801451094051423</c:v>
                </c:pt>
                <c:pt idx="44">
                  <c:v>2.0780850064264595</c:v>
                </c:pt>
                <c:pt idx="45">
                  <c:v>2.3310282546095427</c:v>
                </c:pt>
                <c:pt idx="46">
                  <c:v>3.5730057791180077</c:v>
                </c:pt>
                <c:pt idx="47">
                  <c:v>3.3083404606071078</c:v>
                </c:pt>
                <c:pt idx="48">
                  <c:v>3.3624825656792368</c:v>
                </c:pt>
                <c:pt idx="49">
                  <c:v>4.3798278272393452</c:v>
                </c:pt>
                <c:pt idx="50">
                  <c:v>4.1114036602905291</c:v>
                </c:pt>
                <c:pt idx="51">
                  <c:v>3.3813379863607196</c:v>
                </c:pt>
                <c:pt idx="52">
                  <c:v>5.7734399865884152</c:v>
                </c:pt>
                <c:pt idx="53">
                  <c:v>4.2749259625252245</c:v>
                </c:pt>
                <c:pt idx="54">
                  <c:v>2.2547592108339551</c:v>
                </c:pt>
                <c:pt idx="55">
                  <c:v>5.3642724521396428</c:v>
                </c:pt>
                <c:pt idx="56">
                  <c:v>3.4750544913359565</c:v>
                </c:pt>
                <c:pt idx="57">
                  <c:v>-0.21427372566055267</c:v>
                </c:pt>
                <c:pt idx="58">
                  <c:v>-3.1858413283953482</c:v>
                </c:pt>
                <c:pt idx="59">
                  <c:v>-5.0694735188796125</c:v>
                </c:pt>
                <c:pt idx="60">
                  <c:v>-7.3697646011717977</c:v>
                </c:pt>
                <c:pt idx="61">
                  <c:v>-6.5924420057885902</c:v>
                </c:pt>
                <c:pt idx="62">
                  <c:v>-3.7691120977914405</c:v>
                </c:pt>
                <c:pt idx="63">
                  <c:v>0.59386515675825458</c:v>
                </c:pt>
                <c:pt idx="64">
                  <c:v>2.8828572390172167</c:v>
                </c:pt>
              </c:numCache>
            </c:numRef>
          </c:yVal>
        </c:ser>
        <c:ser>
          <c:idx val="1"/>
          <c:order val="1"/>
          <c:spPr>
            <a:ln w="22225">
              <a:solidFill>
                <a:srgbClr val="0070C0"/>
              </a:solidFill>
              <a:prstDash val="sysDash"/>
            </a:ln>
          </c:spPr>
          <c:marker>
            <c:symbol val="none"/>
          </c:marker>
          <c:xVal>
            <c:numRef>
              <c:f>Φύλλο1!$A$3:$A$67</c:f>
              <c:numCache>
                <c:formatCode>General</c:formatCode>
                <c:ptCount val="65"/>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pt idx="64">
                  <c:v>2015</c:v>
                </c:pt>
              </c:numCache>
            </c:numRef>
          </c:xVal>
          <c:yVal>
            <c:numRef>
              <c:f>Φύλλο1!$R$3:$R$67</c:f>
              <c:numCache>
                <c:formatCode>General</c:formatCode>
                <c:ptCount val="65"/>
                <c:pt idx="0">
                  <c:v>6.3868492842333495</c:v>
                </c:pt>
                <c:pt idx="1">
                  <c:v>6.3576553498089048</c:v>
                </c:pt>
                <c:pt idx="2">
                  <c:v>6.3487954316022899</c:v>
                </c:pt>
                <c:pt idx="3">
                  <c:v>6.3242233039628823</c:v>
                </c:pt>
                <c:pt idx="4">
                  <c:v>6.31289813122428</c:v>
                </c:pt>
                <c:pt idx="5">
                  <c:v>6.3112554393504086</c:v>
                </c:pt>
                <c:pt idx="6">
                  <c:v>6.3254069322029665</c:v>
                </c:pt>
                <c:pt idx="7">
                  <c:v>6.3802117635801503</c:v>
                </c:pt>
                <c:pt idx="8">
                  <c:v>6.5006539997881134</c:v>
                </c:pt>
                <c:pt idx="9">
                  <c:v>6.6932115036071975</c:v>
                </c:pt>
                <c:pt idx="10">
                  <c:v>6.9355262945699101</c:v>
                </c:pt>
                <c:pt idx="11">
                  <c:v>7.1805589549026596</c:v>
                </c:pt>
                <c:pt idx="12">
                  <c:v>7.4359352292861285</c:v>
                </c:pt>
                <c:pt idx="13">
                  <c:v>7.6411161616920298</c:v>
                </c:pt>
                <c:pt idx="14">
                  <c:v>7.7731468446991734</c:v>
                </c:pt>
                <c:pt idx="15">
                  <c:v>7.8225903553094254</c:v>
                </c:pt>
                <c:pt idx="16">
                  <c:v>7.8045467560777642</c:v>
                </c:pt>
                <c:pt idx="17">
                  <c:v>7.7188127491560365</c:v>
                </c:pt>
                <c:pt idx="18">
                  <c:v>7.5422857463651445</c:v>
                </c:pt>
                <c:pt idx="19">
                  <c:v>7.2442356943646677</c:v>
                </c:pt>
                <c:pt idx="20">
                  <c:v>6.8279353367501772</c:v>
                </c:pt>
                <c:pt idx="21">
                  <c:v>6.3097558645442797</c:v>
                </c:pt>
                <c:pt idx="22">
                  <c:v>5.7132924902413871</c:v>
                </c:pt>
                <c:pt idx="23">
                  <c:v>5.0958004135205996</c:v>
                </c:pt>
                <c:pt idx="24">
                  <c:v>4.5352087088289599</c:v>
                </c:pt>
                <c:pt idx="25">
                  <c:v>3.9919327341079995</c:v>
                </c:pt>
                <c:pt idx="26">
                  <c:v>3.4427746788810412</c:v>
                </c:pt>
                <c:pt idx="27">
                  <c:v>2.8908799647202539</c:v>
                </c:pt>
                <c:pt idx="28">
                  <c:v>2.3339721674991787</c:v>
                </c:pt>
                <c:pt idx="29">
                  <c:v>1.8108088299439604</c:v>
                </c:pt>
                <c:pt idx="30">
                  <c:v>1.36911467174583</c:v>
                </c:pt>
                <c:pt idx="31">
                  <c:v>1.0452631760866</c:v>
                </c:pt>
                <c:pt idx="32">
                  <c:v>0.84625404783060199</c:v>
                </c:pt>
                <c:pt idx="33">
                  <c:v>0.75726783129129704</c:v>
                </c:pt>
                <c:pt idx="34">
                  <c:v>0.74418139724385524</c:v>
                </c:pt>
                <c:pt idx="35">
                  <c:v>0.78516742576050857</c:v>
                </c:pt>
                <c:pt idx="36">
                  <c:v>0.87577812374108865</c:v>
                </c:pt>
                <c:pt idx="37">
                  <c:v>1.0088479270177801</c:v>
                </c:pt>
                <c:pt idx="38">
                  <c:v>1.1456277939353998</c:v>
                </c:pt>
                <c:pt idx="39">
                  <c:v>1.27926483138855</c:v>
                </c:pt>
                <c:pt idx="40">
                  <c:v>1.4287355184624795</c:v>
                </c:pt>
                <c:pt idx="41">
                  <c:v>1.6002276652986001</c:v>
                </c:pt>
                <c:pt idx="42">
                  <c:v>1.8161871394436486</c:v>
                </c:pt>
                <c:pt idx="43">
                  <c:v>2.0900054016913501</c:v>
                </c:pt>
                <c:pt idx="44">
                  <c:v>2.4007910794410812</c:v>
                </c:pt>
                <c:pt idx="45">
                  <c:v>2.7265541971652301</c:v>
                </c:pt>
                <c:pt idx="46">
                  <c:v>3.0420777186018002</c:v>
                </c:pt>
                <c:pt idx="47">
                  <c:v>3.3181893480671611</c:v>
                </c:pt>
                <c:pt idx="48">
                  <c:v>3.5310260704815999</c:v>
                </c:pt>
                <c:pt idx="49">
                  <c:v>3.6566263818947977</c:v>
                </c:pt>
                <c:pt idx="50">
                  <c:v>3.66934334331164</c:v>
                </c:pt>
                <c:pt idx="51">
                  <c:v>3.5507620301879701</c:v>
                </c:pt>
                <c:pt idx="52">
                  <c:v>3.2868881211465797</c:v>
                </c:pt>
                <c:pt idx="53">
                  <c:v>2.8620330543683901</c:v>
                </c:pt>
                <c:pt idx="54">
                  <c:v>2.2853737866928556</c:v>
                </c:pt>
                <c:pt idx="55">
                  <c:v>1.58021620404564</c:v>
                </c:pt>
                <c:pt idx="56">
                  <c:v>0.76956004659568022</c:v>
                </c:pt>
                <c:pt idx="57">
                  <c:v>-8.5754383008720056E-2</c:v>
                </c:pt>
                <c:pt idx="58">
                  <c:v>-0.89783183767513075</c:v>
                </c:pt>
                <c:pt idx="59">
                  <c:v>-1.5800622637410304</c:v>
                </c:pt>
                <c:pt idx="60">
                  <c:v>-2.0687157024472156</c:v>
                </c:pt>
                <c:pt idx="61">
                  <c:v>-2.3349563075869502</c:v>
                </c:pt>
                <c:pt idx="62">
                  <c:v>-2.4029587219391577</c:v>
                </c:pt>
                <c:pt idx="63">
                  <c:v>-2.3394724452668139</c:v>
                </c:pt>
                <c:pt idx="64">
                  <c:v>-2.2249085110935898</c:v>
                </c:pt>
              </c:numCache>
            </c:numRef>
          </c:yVal>
        </c:ser>
        <c:axId val="107495424"/>
        <c:axId val="107497344"/>
      </c:scatterChart>
      <c:valAx>
        <c:axId val="107495424"/>
        <c:scaling>
          <c:orientation val="minMax"/>
          <c:max val="2016"/>
          <c:min val="1950"/>
        </c:scaling>
        <c:axPos val="b"/>
        <c:numFmt formatCode="General" sourceLinked="1"/>
        <c:minorTickMark val="out"/>
        <c:tickLblPos val="nextTo"/>
        <c:txPr>
          <a:bodyPr/>
          <a:lstStyle/>
          <a:p>
            <a:pPr>
              <a:defRPr lang="en-GB" sz="500" baseline="0"/>
            </a:pPr>
            <a:endParaRPr lang="en-US"/>
          </a:p>
        </c:txPr>
        <c:crossAx val="107497344"/>
        <c:crosses val="autoZero"/>
        <c:crossBetween val="midCat"/>
        <c:majorUnit val="3"/>
        <c:minorUnit val="1"/>
      </c:valAx>
      <c:valAx>
        <c:axId val="107497344"/>
        <c:scaling>
          <c:orientation val="minMax"/>
          <c:max val="16"/>
          <c:min val="-8"/>
        </c:scaling>
        <c:axPos val="l"/>
        <c:majorGridlines/>
        <c:numFmt formatCode="General" sourceLinked="1"/>
        <c:tickLblPos val="nextTo"/>
        <c:txPr>
          <a:bodyPr/>
          <a:lstStyle/>
          <a:p>
            <a:pPr>
              <a:defRPr lang="en-GB" sz="500"/>
            </a:pPr>
            <a:endParaRPr lang="en-US"/>
          </a:p>
        </c:txPr>
        <c:crossAx val="107495424"/>
        <c:crosses val="autoZero"/>
        <c:crossBetween val="midCat"/>
        <c:majorUnit val="4"/>
        <c:minorUnit val="1"/>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3584227170824709E-2"/>
          <c:y val="4.7078631086859314E-2"/>
          <c:w val="0.86094805649603812"/>
          <c:h val="0.84724416454133211"/>
        </c:manualLayout>
      </c:layout>
      <c:scatterChart>
        <c:scatterStyle val="smoothMarker"/>
        <c:ser>
          <c:idx val="0"/>
          <c:order val="0"/>
          <c:spPr>
            <a:ln w="12700">
              <a:solidFill>
                <a:srgbClr val="002060"/>
              </a:solidFill>
            </a:ln>
          </c:spPr>
          <c:marker>
            <c:symbol val="diamond"/>
            <c:size val="3"/>
            <c:spPr>
              <a:solidFill>
                <a:srgbClr val="002060"/>
              </a:solidFill>
              <a:ln>
                <a:solidFill>
                  <a:srgbClr val="002060"/>
                </a:solidFill>
              </a:ln>
            </c:spPr>
          </c:marker>
          <c:xVal>
            <c:numRef>
              <c:f>Φύλλο1!$A$5:$A$64</c:f>
              <c:numCache>
                <c:formatCode>General</c:formatCode>
                <c:ptCount val="60"/>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numCache>
            </c:numRef>
          </c:xVal>
          <c:yVal>
            <c:numRef>
              <c:f>Φύλλο1!$B$5:$B$64</c:f>
              <c:numCache>
                <c:formatCode>General</c:formatCode>
                <c:ptCount val="60"/>
                <c:pt idx="0">
                  <c:v>30</c:v>
                </c:pt>
                <c:pt idx="1">
                  <c:v>30</c:v>
                </c:pt>
                <c:pt idx="2">
                  <c:v>30</c:v>
                </c:pt>
                <c:pt idx="3">
                  <c:v>30</c:v>
                </c:pt>
                <c:pt idx="4">
                  <c:v>30</c:v>
                </c:pt>
                <c:pt idx="5">
                  <c:v>30</c:v>
                </c:pt>
                <c:pt idx="6">
                  <c:v>30</c:v>
                </c:pt>
                <c:pt idx="7">
                  <c:v>30</c:v>
                </c:pt>
                <c:pt idx="8">
                  <c:v>30</c:v>
                </c:pt>
                <c:pt idx="9">
                  <c:v>30</c:v>
                </c:pt>
                <c:pt idx="10">
                  <c:v>30</c:v>
                </c:pt>
                <c:pt idx="11">
                  <c:v>30</c:v>
                </c:pt>
                <c:pt idx="12">
                  <c:v>30</c:v>
                </c:pt>
                <c:pt idx="13">
                  <c:v>30</c:v>
                </c:pt>
                <c:pt idx="14">
                  <c:v>30</c:v>
                </c:pt>
                <c:pt idx="15">
                  <c:v>30</c:v>
                </c:pt>
                <c:pt idx="16">
                  <c:v>30</c:v>
                </c:pt>
                <c:pt idx="17">
                  <c:v>30</c:v>
                </c:pt>
                <c:pt idx="18">
                  <c:v>30</c:v>
                </c:pt>
                <c:pt idx="19">
                  <c:v>30</c:v>
                </c:pt>
                <c:pt idx="20">
                  <c:v>29.625</c:v>
                </c:pt>
                <c:pt idx="21">
                  <c:v>30</c:v>
                </c:pt>
                <c:pt idx="22">
                  <c:v>32.050999999999995</c:v>
                </c:pt>
                <c:pt idx="23">
                  <c:v>36.518000000000001</c:v>
                </c:pt>
                <c:pt idx="24">
                  <c:v>36.838000000000001</c:v>
                </c:pt>
                <c:pt idx="25">
                  <c:v>36.745000000000012</c:v>
                </c:pt>
                <c:pt idx="26">
                  <c:v>37.038000000000011</c:v>
                </c:pt>
                <c:pt idx="27">
                  <c:v>42.617000000000004</c:v>
                </c:pt>
                <c:pt idx="28">
                  <c:v>55.408000000000001</c:v>
                </c:pt>
                <c:pt idx="29">
                  <c:v>66.802999999999983</c:v>
                </c:pt>
                <c:pt idx="30">
                  <c:v>88.063999999999993</c:v>
                </c:pt>
                <c:pt idx="31">
                  <c:v>112.71700000000052</c:v>
                </c:pt>
                <c:pt idx="32">
                  <c:v>138.11899999999997</c:v>
                </c:pt>
                <c:pt idx="33">
                  <c:v>139.98100000000107</c:v>
                </c:pt>
                <c:pt idx="34">
                  <c:v>135.43</c:v>
                </c:pt>
                <c:pt idx="35">
                  <c:v>141.86100000000027</c:v>
                </c:pt>
                <c:pt idx="36">
                  <c:v>162.417</c:v>
                </c:pt>
                <c:pt idx="37">
                  <c:v>158.51399999999998</c:v>
                </c:pt>
                <c:pt idx="38">
                  <c:v>182.26599999999999</c:v>
                </c:pt>
                <c:pt idx="39">
                  <c:v>190.624</c:v>
                </c:pt>
                <c:pt idx="40">
                  <c:v>229.25</c:v>
                </c:pt>
                <c:pt idx="41">
                  <c:v>242.60299999999998</c:v>
                </c:pt>
                <c:pt idx="42">
                  <c:v>231.66299999999998</c:v>
                </c:pt>
                <c:pt idx="43">
                  <c:v>240.71099999999998</c:v>
                </c:pt>
                <c:pt idx="44">
                  <c:v>273.05799999999999</c:v>
                </c:pt>
                <c:pt idx="45">
                  <c:v>295.52</c:v>
                </c:pt>
                <c:pt idx="46">
                  <c:v>305.42999999999893</c:v>
                </c:pt>
                <c:pt idx="47">
                  <c:v>365.41999999999899</c:v>
                </c:pt>
              </c:numCache>
            </c:numRef>
          </c:yVal>
          <c:smooth val="1"/>
        </c:ser>
        <c:axId val="76728576"/>
        <c:axId val="105984384"/>
      </c:scatterChart>
      <c:scatterChart>
        <c:scatterStyle val="smoothMarker"/>
        <c:ser>
          <c:idx val="1"/>
          <c:order val="1"/>
          <c:spPr>
            <a:ln w="12700">
              <a:solidFill>
                <a:srgbClr val="FF0000"/>
              </a:solidFill>
            </a:ln>
          </c:spPr>
          <c:marker>
            <c:symbol val="circle"/>
            <c:size val="3"/>
            <c:spPr>
              <a:solidFill>
                <a:srgbClr val="FF0000"/>
              </a:solidFill>
              <a:ln>
                <a:solidFill>
                  <a:srgbClr val="FF0000"/>
                </a:solidFill>
              </a:ln>
            </c:spPr>
          </c:marker>
          <c:xVal>
            <c:numRef>
              <c:f>Φύλλο1!$A$5:$A$64</c:f>
              <c:numCache>
                <c:formatCode>General</c:formatCode>
                <c:ptCount val="60"/>
                <c:pt idx="0">
                  <c:v>1953</c:v>
                </c:pt>
                <c:pt idx="1">
                  <c:v>1954</c:v>
                </c:pt>
                <c:pt idx="2">
                  <c:v>1955</c:v>
                </c:pt>
                <c:pt idx="3">
                  <c:v>1956</c:v>
                </c:pt>
                <c:pt idx="4">
                  <c:v>1957</c:v>
                </c:pt>
                <c:pt idx="5">
                  <c:v>1958</c:v>
                </c:pt>
                <c:pt idx="6">
                  <c:v>1959</c:v>
                </c:pt>
                <c:pt idx="7">
                  <c:v>1960</c:v>
                </c:pt>
                <c:pt idx="8">
                  <c:v>1961</c:v>
                </c:pt>
                <c:pt idx="9">
                  <c:v>1962</c:v>
                </c:pt>
                <c:pt idx="10">
                  <c:v>1963</c:v>
                </c:pt>
                <c:pt idx="11">
                  <c:v>1964</c:v>
                </c:pt>
                <c:pt idx="12">
                  <c:v>1965</c:v>
                </c:pt>
                <c:pt idx="13">
                  <c:v>1966</c:v>
                </c:pt>
                <c:pt idx="14">
                  <c:v>1967</c:v>
                </c:pt>
                <c:pt idx="15">
                  <c:v>1968</c:v>
                </c:pt>
                <c:pt idx="16">
                  <c:v>1969</c:v>
                </c:pt>
                <c:pt idx="17">
                  <c:v>1970</c:v>
                </c:pt>
                <c:pt idx="18">
                  <c:v>1971</c:v>
                </c:pt>
                <c:pt idx="19">
                  <c:v>1972</c:v>
                </c:pt>
                <c:pt idx="20">
                  <c:v>1973</c:v>
                </c:pt>
                <c:pt idx="21">
                  <c:v>1974</c:v>
                </c:pt>
                <c:pt idx="22">
                  <c:v>1975</c:v>
                </c:pt>
                <c:pt idx="23">
                  <c:v>1976</c:v>
                </c:pt>
                <c:pt idx="24">
                  <c:v>1977</c:v>
                </c:pt>
                <c:pt idx="25">
                  <c:v>1978</c:v>
                </c:pt>
                <c:pt idx="26">
                  <c:v>1979</c:v>
                </c:pt>
                <c:pt idx="27">
                  <c:v>1980</c:v>
                </c:pt>
                <c:pt idx="28">
                  <c:v>1981</c:v>
                </c:pt>
                <c:pt idx="29">
                  <c:v>1982</c:v>
                </c:pt>
                <c:pt idx="30">
                  <c:v>1983</c:v>
                </c:pt>
                <c:pt idx="31">
                  <c:v>1984</c:v>
                </c:pt>
                <c:pt idx="32">
                  <c:v>1985</c:v>
                </c:pt>
                <c:pt idx="33">
                  <c:v>1986</c:v>
                </c:pt>
                <c:pt idx="34">
                  <c:v>1987</c:v>
                </c:pt>
                <c:pt idx="35">
                  <c:v>1988</c:v>
                </c:pt>
                <c:pt idx="36">
                  <c:v>1989</c:v>
                </c:pt>
                <c:pt idx="37">
                  <c:v>1990</c:v>
                </c:pt>
                <c:pt idx="38">
                  <c:v>1991</c:v>
                </c:pt>
                <c:pt idx="39">
                  <c:v>1992</c:v>
                </c:pt>
                <c:pt idx="40">
                  <c:v>1993</c:v>
                </c:pt>
                <c:pt idx="41">
                  <c:v>1994</c:v>
                </c:pt>
                <c:pt idx="42">
                  <c:v>1995</c:v>
                </c:pt>
                <c:pt idx="43">
                  <c:v>1996</c:v>
                </c:pt>
                <c:pt idx="44">
                  <c:v>1997</c:v>
                </c:pt>
                <c:pt idx="45">
                  <c:v>1998</c:v>
                </c:pt>
                <c:pt idx="46">
                  <c:v>1999</c:v>
                </c:pt>
                <c:pt idx="47">
                  <c:v>2000</c:v>
                </c:pt>
                <c:pt idx="48">
                  <c:v>2001</c:v>
                </c:pt>
                <c:pt idx="49">
                  <c:v>2002</c:v>
                </c:pt>
                <c:pt idx="50">
                  <c:v>2003</c:v>
                </c:pt>
                <c:pt idx="51">
                  <c:v>2004</c:v>
                </c:pt>
                <c:pt idx="52">
                  <c:v>2005</c:v>
                </c:pt>
                <c:pt idx="53">
                  <c:v>2006</c:v>
                </c:pt>
                <c:pt idx="54">
                  <c:v>2007</c:v>
                </c:pt>
                <c:pt idx="55">
                  <c:v>2008</c:v>
                </c:pt>
                <c:pt idx="56">
                  <c:v>2009</c:v>
                </c:pt>
                <c:pt idx="57">
                  <c:v>2010</c:v>
                </c:pt>
                <c:pt idx="58">
                  <c:v>2011</c:v>
                </c:pt>
                <c:pt idx="59">
                  <c:v>2012</c:v>
                </c:pt>
              </c:numCache>
            </c:numRef>
          </c:xVal>
          <c:yVal>
            <c:numRef>
              <c:f>Φύλλο1!$P$5:$P$65</c:f>
              <c:numCache>
                <c:formatCode>General</c:formatCode>
                <c:ptCount val="61"/>
                <c:pt idx="17" formatCode="0.000">
                  <c:v>0.99211245297960748</c:v>
                </c:pt>
                <c:pt idx="18" formatCode="0.000">
                  <c:v>0.94448624034844597</c:v>
                </c:pt>
                <c:pt idx="19" formatCode="0.000">
                  <c:v>0.86487428232034425</c:v>
                </c:pt>
                <c:pt idx="20" formatCode="0.000">
                  <c:v>0.83798851712532263</c:v>
                </c:pt>
                <c:pt idx="21" formatCode="0.000">
                  <c:v>0.94567412393585404</c:v>
                </c:pt>
                <c:pt idx="22" formatCode="0.000">
                  <c:v>0.87947733122154004</c:v>
                </c:pt>
                <c:pt idx="23" formatCode="0.000">
                  <c:v>0.85792912294595103</c:v>
                </c:pt>
                <c:pt idx="24" formatCode="0.000">
                  <c:v>0.853027123341913</c:v>
                </c:pt>
                <c:pt idx="25" formatCode="0.000">
                  <c:v>0.80471985745398911</c:v>
                </c:pt>
                <c:pt idx="26" formatCode="0.000">
                  <c:v>0.84271629380320801</c:v>
                </c:pt>
                <c:pt idx="27" formatCode="0.000">
                  <c:v>0.82727380716690002</c:v>
                </c:pt>
                <c:pt idx="28" formatCode="0.000">
                  <c:v>0.85695505840429242</c:v>
                </c:pt>
                <c:pt idx="29" formatCode="0.000">
                  <c:v>0.89475351415561299</c:v>
                </c:pt>
                <c:pt idx="30" formatCode="0.000">
                  <c:v>0.82886557117402504</c:v>
                </c:pt>
                <c:pt idx="31" formatCode="0.000">
                  <c:v>0.80566224509997997</c:v>
                </c:pt>
                <c:pt idx="32" formatCode="0.000">
                  <c:v>0.78061373985349403</c:v>
                </c:pt>
                <c:pt idx="33" formatCode="0.000">
                  <c:v>0.72882201544249825</c:v>
                </c:pt>
                <c:pt idx="34" formatCode="0.000">
                  <c:v>0.74036824391209699</c:v>
                </c:pt>
                <c:pt idx="35" formatCode="0.000">
                  <c:v>0.75724411007721304</c:v>
                </c:pt>
                <c:pt idx="36" formatCode="0.000">
                  <c:v>0.76308849732726203</c:v>
                </c:pt>
                <c:pt idx="37" formatCode="0.000">
                  <c:v>0.802193625024748</c:v>
                </c:pt>
                <c:pt idx="38" formatCode="0.000">
                  <c:v>0.81220352405464258</c:v>
                </c:pt>
                <c:pt idx="39" formatCode="0.000">
                  <c:v>0.83366462086715498</c:v>
                </c:pt>
                <c:pt idx="40" formatCode="0.000">
                  <c:v>0.83901801623442285</c:v>
                </c:pt>
                <c:pt idx="41" formatCode="0.000">
                  <c:v>0.84612947931103577</c:v>
                </c:pt>
                <c:pt idx="42" formatCode="0.000">
                  <c:v>0.87325282122352565</c:v>
                </c:pt>
                <c:pt idx="43" formatCode="0.000">
                  <c:v>0.89758859631756049</c:v>
                </c:pt>
                <c:pt idx="44" formatCode="0.000">
                  <c:v>0.89941793704216122</c:v>
                </c:pt>
                <c:pt idx="45" formatCode="0.000">
                  <c:v>0.88669966343299389</c:v>
                </c:pt>
                <c:pt idx="46" formatCode="0.000">
                  <c:v>0.89561670956245309</c:v>
                </c:pt>
                <c:pt idx="47" formatCode="0.000">
                  <c:v>0.83667392595525558</c:v>
                </c:pt>
                <c:pt idx="48" formatCode="0.000">
                  <c:v>0.84250247475747397</c:v>
                </c:pt>
                <c:pt idx="49" formatCode="0.000">
                  <c:v>0.87090873094436805</c:v>
                </c:pt>
                <c:pt idx="50" formatCode="0.000">
                  <c:v>0.925630568204316</c:v>
                </c:pt>
                <c:pt idx="51" formatCode="0.000">
                  <c:v>0.94795486042369026</c:v>
                </c:pt>
                <c:pt idx="52" formatCode="0.000">
                  <c:v>0.95030686992673563</c:v>
                </c:pt>
                <c:pt idx="53" formatCode="0.000">
                  <c:v>0.95798059790140599</c:v>
                </c:pt>
                <c:pt idx="54" formatCode="0.000">
                  <c:v>0.97408829934666397</c:v>
                </c:pt>
                <c:pt idx="55" formatCode="0.000">
                  <c:v>0.99509800039596197</c:v>
                </c:pt>
                <c:pt idx="56" formatCode="0.000">
                  <c:v>1.0110631558107299</c:v>
                </c:pt>
                <c:pt idx="57" formatCode="0.000">
                  <c:v>0.999999999999999</c:v>
                </c:pt>
                <c:pt idx="58" formatCode="0.000">
                  <c:v>1.005963175608791</c:v>
                </c:pt>
                <c:pt idx="59" formatCode="0.000">
                  <c:v>0.96981191843199765</c:v>
                </c:pt>
                <c:pt idx="60" formatCode="0.000">
                  <c:v>0.95982577707386196</c:v>
                </c:pt>
              </c:numCache>
            </c:numRef>
          </c:yVal>
          <c:smooth val="1"/>
        </c:ser>
        <c:axId val="105987456"/>
        <c:axId val="105985920"/>
      </c:scatterChart>
      <c:valAx>
        <c:axId val="76728576"/>
        <c:scaling>
          <c:orientation val="minMax"/>
          <c:max val="2013"/>
          <c:min val="1952"/>
        </c:scaling>
        <c:axPos val="b"/>
        <c:numFmt formatCode="General" sourceLinked="1"/>
        <c:minorTickMark val="out"/>
        <c:tickLblPos val="nextTo"/>
        <c:txPr>
          <a:bodyPr/>
          <a:lstStyle/>
          <a:p>
            <a:pPr>
              <a:defRPr lang="en-GB" sz="500"/>
            </a:pPr>
            <a:endParaRPr lang="en-US"/>
          </a:p>
        </c:txPr>
        <c:crossAx val="105984384"/>
        <c:crosses val="autoZero"/>
        <c:crossBetween val="midCat"/>
        <c:majorUnit val="3"/>
        <c:minorUnit val="1"/>
      </c:valAx>
      <c:valAx>
        <c:axId val="105984384"/>
        <c:scaling>
          <c:orientation val="minMax"/>
        </c:scaling>
        <c:axPos val="l"/>
        <c:majorGridlines/>
        <c:numFmt formatCode="General" sourceLinked="1"/>
        <c:majorTickMark val="none"/>
        <c:tickLblPos val="nextTo"/>
        <c:txPr>
          <a:bodyPr/>
          <a:lstStyle/>
          <a:p>
            <a:pPr>
              <a:defRPr lang="en-GB" sz="500"/>
            </a:pPr>
            <a:endParaRPr lang="en-US"/>
          </a:p>
        </c:txPr>
        <c:crossAx val="76728576"/>
        <c:crosses val="autoZero"/>
        <c:crossBetween val="midCat"/>
      </c:valAx>
      <c:valAx>
        <c:axId val="105985920"/>
        <c:scaling>
          <c:orientation val="minMax"/>
        </c:scaling>
        <c:axPos val="r"/>
        <c:numFmt formatCode="0.00%" sourceLinked="0"/>
        <c:tickLblPos val="nextTo"/>
        <c:txPr>
          <a:bodyPr/>
          <a:lstStyle/>
          <a:p>
            <a:pPr>
              <a:defRPr lang="en-GB" sz="500"/>
            </a:pPr>
            <a:endParaRPr lang="en-US"/>
          </a:p>
        </c:txPr>
        <c:crossAx val="105987456"/>
        <c:crosses val="max"/>
        <c:crossBetween val="midCat"/>
      </c:valAx>
      <c:valAx>
        <c:axId val="105987456"/>
        <c:scaling>
          <c:orientation val="minMax"/>
        </c:scaling>
        <c:delete val="1"/>
        <c:axPos val="b"/>
        <c:numFmt formatCode="General" sourceLinked="1"/>
        <c:tickLblPos val="none"/>
        <c:crossAx val="105985920"/>
        <c:crosses val="autoZero"/>
        <c:crossBetween val="midCat"/>
      </c:valAx>
    </c:plotArea>
    <c:plotVisOnly val="1"/>
  </c:chart>
  <c:spPr>
    <a:noFill/>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12700">
              <a:solidFill>
                <a:srgbClr val="FF0000"/>
              </a:solidFill>
            </a:ln>
          </c:spPr>
          <c:marker>
            <c:symbol val="diamond"/>
            <c:size val="3"/>
            <c:spPr>
              <a:solidFill>
                <a:srgbClr val="FF0000"/>
              </a:solidFill>
              <a:ln>
                <a:solidFill>
                  <a:srgbClr val="FF0000"/>
                </a:solidFill>
              </a:ln>
            </c:spPr>
          </c:marker>
          <c:xVal>
            <c:numRef>
              <c:f>ΒΟΡ!$J$8:$J$71</c:f>
              <c:numCache>
                <c:formatCode>General</c:formatCode>
                <c:ptCount val="64"/>
                <c:pt idx="0">
                  <c:v>1951</c:v>
                </c:pt>
                <c:pt idx="1">
                  <c:v>1952</c:v>
                </c:pt>
                <c:pt idx="2">
                  <c:v>1953</c:v>
                </c:pt>
                <c:pt idx="3">
                  <c:v>1954</c:v>
                </c:pt>
                <c:pt idx="4">
                  <c:v>1955</c:v>
                </c:pt>
                <c:pt idx="5">
                  <c:v>1956</c:v>
                </c:pt>
                <c:pt idx="6">
                  <c:v>1957</c:v>
                </c:pt>
                <c:pt idx="7">
                  <c:v>1958</c:v>
                </c:pt>
                <c:pt idx="8">
                  <c:v>1959</c:v>
                </c:pt>
                <c:pt idx="9">
                  <c:v>1960</c:v>
                </c:pt>
                <c:pt idx="10">
                  <c:v>1961</c:v>
                </c:pt>
                <c:pt idx="11">
                  <c:v>1962</c:v>
                </c:pt>
                <c:pt idx="12">
                  <c:v>1963</c:v>
                </c:pt>
                <c:pt idx="13">
                  <c:v>1964</c:v>
                </c:pt>
                <c:pt idx="14">
                  <c:v>1965</c:v>
                </c:pt>
                <c:pt idx="15">
                  <c:v>1966</c:v>
                </c:pt>
                <c:pt idx="16">
                  <c:v>1967</c:v>
                </c:pt>
                <c:pt idx="17">
                  <c:v>1968</c:v>
                </c:pt>
                <c:pt idx="18">
                  <c:v>1969</c:v>
                </c:pt>
                <c:pt idx="19">
                  <c:v>1970</c:v>
                </c:pt>
                <c:pt idx="20">
                  <c:v>1971</c:v>
                </c:pt>
                <c:pt idx="21">
                  <c:v>1972</c:v>
                </c:pt>
                <c:pt idx="22">
                  <c:v>1973</c:v>
                </c:pt>
                <c:pt idx="23">
                  <c:v>1974</c:v>
                </c:pt>
                <c:pt idx="24">
                  <c:v>1975</c:v>
                </c:pt>
                <c:pt idx="25">
                  <c:v>1976</c:v>
                </c:pt>
                <c:pt idx="26">
                  <c:v>1977</c:v>
                </c:pt>
                <c:pt idx="27">
                  <c:v>1978</c:v>
                </c:pt>
                <c:pt idx="28">
                  <c:v>1979</c:v>
                </c:pt>
                <c:pt idx="29">
                  <c:v>1980</c:v>
                </c:pt>
                <c:pt idx="30">
                  <c:v>1981</c:v>
                </c:pt>
                <c:pt idx="31">
                  <c:v>1982</c:v>
                </c:pt>
                <c:pt idx="32">
                  <c:v>1983</c:v>
                </c:pt>
                <c:pt idx="33">
                  <c:v>1984</c:v>
                </c:pt>
                <c:pt idx="34">
                  <c:v>1985</c:v>
                </c:pt>
                <c:pt idx="35">
                  <c:v>1986</c:v>
                </c:pt>
                <c:pt idx="36">
                  <c:v>1987</c:v>
                </c:pt>
                <c:pt idx="37">
                  <c:v>1988</c:v>
                </c:pt>
                <c:pt idx="38">
                  <c:v>1989</c:v>
                </c:pt>
                <c:pt idx="39">
                  <c:v>1990</c:v>
                </c:pt>
                <c:pt idx="40">
                  <c:v>1991</c:v>
                </c:pt>
                <c:pt idx="41">
                  <c:v>1992</c:v>
                </c:pt>
                <c:pt idx="42">
                  <c:v>1993</c:v>
                </c:pt>
                <c:pt idx="43">
                  <c:v>1994</c:v>
                </c:pt>
                <c:pt idx="44">
                  <c:v>1995</c:v>
                </c:pt>
                <c:pt idx="45">
                  <c:v>1996</c:v>
                </c:pt>
                <c:pt idx="46">
                  <c:v>1997</c:v>
                </c:pt>
                <c:pt idx="47">
                  <c:v>1998</c:v>
                </c:pt>
                <c:pt idx="48">
                  <c:v>1999</c:v>
                </c:pt>
                <c:pt idx="49">
                  <c:v>2000</c:v>
                </c:pt>
                <c:pt idx="50">
                  <c:v>2001</c:v>
                </c:pt>
                <c:pt idx="51">
                  <c:v>2002</c:v>
                </c:pt>
                <c:pt idx="52">
                  <c:v>2003</c:v>
                </c:pt>
                <c:pt idx="53">
                  <c:v>2004</c:v>
                </c:pt>
                <c:pt idx="54">
                  <c:v>2005</c:v>
                </c:pt>
                <c:pt idx="55">
                  <c:v>2006</c:v>
                </c:pt>
                <c:pt idx="56">
                  <c:v>2007</c:v>
                </c:pt>
                <c:pt idx="57">
                  <c:v>2008</c:v>
                </c:pt>
                <c:pt idx="58">
                  <c:v>2009</c:v>
                </c:pt>
                <c:pt idx="59">
                  <c:v>2010</c:v>
                </c:pt>
                <c:pt idx="60">
                  <c:v>2011</c:v>
                </c:pt>
                <c:pt idx="61">
                  <c:v>2012</c:v>
                </c:pt>
                <c:pt idx="62">
                  <c:v>2013</c:v>
                </c:pt>
                <c:pt idx="63">
                  <c:v>2014</c:v>
                </c:pt>
              </c:numCache>
            </c:numRef>
          </c:xVal>
          <c:yVal>
            <c:numRef>
              <c:f>ΒΟΡ!$K$8:$K$71</c:f>
              <c:numCache>
                <c:formatCode>General</c:formatCode>
                <c:ptCount val="64"/>
                <c:pt idx="0">
                  <c:v>-10.850000000000019</c:v>
                </c:pt>
                <c:pt idx="1">
                  <c:v>-3.9299999999999997</c:v>
                </c:pt>
                <c:pt idx="2">
                  <c:v>-1.37</c:v>
                </c:pt>
                <c:pt idx="3">
                  <c:v>-3.52</c:v>
                </c:pt>
                <c:pt idx="4">
                  <c:v>-1.6600000000000001</c:v>
                </c:pt>
                <c:pt idx="5">
                  <c:v>-4.03</c:v>
                </c:pt>
                <c:pt idx="6">
                  <c:v>-3.3299999999999987</c:v>
                </c:pt>
                <c:pt idx="7">
                  <c:v>-3.04</c:v>
                </c:pt>
                <c:pt idx="8">
                  <c:v>-1.6500000000000001</c:v>
                </c:pt>
                <c:pt idx="9">
                  <c:v>-2.2999999999999998</c:v>
                </c:pt>
                <c:pt idx="10">
                  <c:v>-2.12</c:v>
                </c:pt>
                <c:pt idx="11">
                  <c:v>-2.46</c:v>
                </c:pt>
                <c:pt idx="12">
                  <c:v>-1.21</c:v>
                </c:pt>
                <c:pt idx="13">
                  <c:v>-3.27</c:v>
                </c:pt>
                <c:pt idx="14">
                  <c:v>-4.55</c:v>
                </c:pt>
                <c:pt idx="15">
                  <c:v>-3.96</c:v>
                </c:pt>
                <c:pt idx="16">
                  <c:v>-3.07</c:v>
                </c:pt>
                <c:pt idx="17">
                  <c:v>-3.16</c:v>
                </c:pt>
                <c:pt idx="18">
                  <c:v>-3.8299999999999987</c:v>
                </c:pt>
                <c:pt idx="19">
                  <c:v>-4.03</c:v>
                </c:pt>
                <c:pt idx="20">
                  <c:v>-2.9699999999999998</c:v>
                </c:pt>
                <c:pt idx="21">
                  <c:v>-2.92</c:v>
                </c:pt>
                <c:pt idx="22">
                  <c:v>-7.18</c:v>
                </c:pt>
                <c:pt idx="23">
                  <c:v>-6.6</c:v>
                </c:pt>
                <c:pt idx="24">
                  <c:v>-4.59</c:v>
                </c:pt>
                <c:pt idx="25">
                  <c:v>-4.13</c:v>
                </c:pt>
                <c:pt idx="26">
                  <c:v>-4.13</c:v>
                </c:pt>
                <c:pt idx="27">
                  <c:v>-3.03</c:v>
                </c:pt>
                <c:pt idx="28">
                  <c:v>-4.92</c:v>
                </c:pt>
                <c:pt idx="29">
                  <c:v>-5.52</c:v>
                </c:pt>
                <c:pt idx="30">
                  <c:v>-6.54</c:v>
                </c:pt>
                <c:pt idx="31">
                  <c:v>-4.88</c:v>
                </c:pt>
                <c:pt idx="32">
                  <c:v>-5.35</c:v>
                </c:pt>
                <c:pt idx="33">
                  <c:v>-6.3</c:v>
                </c:pt>
                <c:pt idx="34">
                  <c:v>-9.8000000000000007</c:v>
                </c:pt>
                <c:pt idx="35">
                  <c:v>-4.49</c:v>
                </c:pt>
                <c:pt idx="36">
                  <c:v>-2.63</c:v>
                </c:pt>
                <c:pt idx="37">
                  <c:v>-1.48</c:v>
                </c:pt>
                <c:pt idx="38">
                  <c:v>-3.8299999999999987</c:v>
                </c:pt>
                <c:pt idx="39">
                  <c:v>-4.29</c:v>
                </c:pt>
                <c:pt idx="40">
                  <c:v>-1.7</c:v>
                </c:pt>
                <c:pt idx="41">
                  <c:v>-2.11</c:v>
                </c:pt>
                <c:pt idx="42">
                  <c:v>-0.77000000000000135</c:v>
                </c:pt>
                <c:pt idx="43">
                  <c:v>-0.12000000000000002</c:v>
                </c:pt>
                <c:pt idx="44">
                  <c:v>-2.3043719999999999</c:v>
                </c:pt>
                <c:pt idx="45">
                  <c:v>-3.4961649999999977</c:v>
                </c:pt>
                <c:pt idx="46">
                  <c:v>-3.8384899999999953</c:v>
                </c:pt>
                <c:pt idx="47">
                  <c:v>-2.629969</c:v>
                </c:pt>
                <c:pt idx="48">
                  <c:v>-3.408528</c:v>
                </c:pt>
                <c:pt idx="49">
                  <c:v>-7.3245439999999888</c:v>
                </c:pt>
                <c:pt idx="50">
                  <c:v>-6.7780459999999998</c:v>
                </c:pt>
                <c:pt idx="51">
                  <c:v>-6.6604789999999889</c:v>
                </c:pt>
                <c:pt idx="52">
                  <c:v>-6.4986009999999998</c:v>
                </c:pt>
                <c:pt idx="53">
                  <c:v>-5.4259889999999897</c:v>
                </c:pt>
                <c:pt idx="54">
                  <c:v>-7.2585230000000003</c:v>
                </c:pt>
                <c:pt idx="55">
                  <c:v>-10.876910000000002</c:v>
                </c:pt>
                <c:pt idx="56">
                  <c:v>-13.960940000000004</c:v>
                </c:pt>
                <c:pt idx="57">
                  <c:v>-14.416460000000002</c:v>
                </c:pt>
                <c:pt idx="58">
                  <c:v>-10.799470000000001</c:v>
                </c:pt>
                <c:pt idx="59">
                  <c:v>-9.3666050000000212</c:v>
                </c:pt>
                <c:pt idx="60">
                  <c:v>-9.9839930000000034</c:v>
                </c:pt>
                <c:pt idx="61">
                  <c:v>-2.6281900000000054</c:v>
                </c:pt>
                <c:pt idx="62">
                  <c:v>1.2034379999999998</c:v>
                </c:pt>
                <c:pt idx="63">
                  <c:v>1.5</c:v>
                </c:pt>
              </c:numCache>
            </c:numRef>
          </c:yVal>
        </c:ser>
        <c:axId val="106035072"/>
        <c:axId val="76599296"/>
      </c:scatterChart>
      <c:valAx>
        <c:axId val="106035072"/>
        <c:scaling>
          <c:orientation val="minMax"/>
          <c:max val="2015"/>
          <c:min val="1950"/>
        </c:scaling>
        <c:axPos val="b"/>
        <c:numFmt formatCode="General" sourceLinked="1"/>
        <c:minorTickMark val="out"/>
        <c:tickLblPos val="nextTo"/>
        <c:txPr>
          <a:bodyPr/>
          <a:lstStyle/>
          <a:p>
            <a:pPr>
              <a:defRPr sz="500"/>
            </a:pPr>
            <a:endParaRPr lang="en-US"/>
          </a:p>
        </c:txPr>
        <c:crossAx val="76599296"/>
        <c:crosses val="autoZero"/>
        <c:crossBetween val="midCat"/>
        <c:majorUnit val="3"/>
        <c:minorUnit val="1"/>
      </c:valAx>
      <c:valAx>
        <c:axId val="76599296"/>
        <c:scaling>
          <c:orientation val="minMax"/>
          <c:max val="4"/>
          <c:min val="-16"/>
        </c:scaling>
        <c:axPos val="l"/>
        <c:majorGridlines/>
        <c:numFmt formatCode="General" sourceLinked="1"/>
        <c:tickLblPos val="nextTo"/>
        <c:txPr>
          <a:bodyPr/>
          <a:lstStyle/>
          <a:p>
            <a:pPr>
              <a:defRPr sz="600"/>
            </a:pPr>
            <a:endParaRPr lang="en-US"/>
          </a:p>
        </c:txPr>
        <c:crossAx val="106035072"/>
        <c:crosses val="autoZero"/>
        <c:crossBetween val="midCat"/>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5803322858572799E-2"/>
          <c:y val="1.5790667830395486E-2"/>
          <c:w val="0.91329636793293156"/>
          <c:h val="0.95890708289862903"/>
        </c:manualLayout>
      </c:layout>
      <c:scatterChart>
        <c:scatterStyle val="lineMarker"/>
        <c:ser>
          <c:idx val="0"/>
          <c:order val="0"/>
          <c:spPr>
            <a:ln w="19050">
              <a:solidFill>
                <a:schemeClr val="tx2"/>
              </a:solidFill>
              <a:prstDash val="dash"/>
            </a:ln>
          </c:spPr>
          <c:marker>
            <c:symbol val="none"/>
          </c:marker>
          <c:xVal>
            <c:numRef>
              <c:f>CJE_2!$A$5:$A$58</c:f>
              <c:numCache>
                <c:formatCode>General</c:formatCode>
                <c:ptCount val="54"/>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numCache>
            </c:numRef>
          </c:xVal>
          <c:yVal>
            <c:numRef>
              <c:f>CJE_2!$I$5:$I$58</c:f>
              <c:numCache>
                <c:formatCode>General</c:formatCode>
                <c:ptCount val="54"/>
                <c:pt idx="0">
                  <c:v>30.570828964097135</c:v>
                </c:pt>
                <c:pt idx="1">
                  <c:v>28.771184627990731</c:v>
                </c:pt>
                <c:pt idx="2">
                  <c:v>28.218420407258794</c:v>
                </c:pt>
                <c:pt idx="3">
                  <c:v>28.583560420500376</c:v>
                </c:pt>
                <c:pt idx="4">
                  <c:v>29.960324889389575</c:v>
                </c:pt>
                <c:pt idx="5">
                  <c:v>29.313879452560091</c:v>
                </c:pt>
                <c:pt idx="6">
                  <c:v>25.989928083287552</c:v>
                </c:pt>
                <c:pt idx="7">
                  <c:v>24.518527363610655</c:v>
                </c:pt>
                <c:pt idx="8">
                  <c:v>26.237258474073975</c:v>
                </c:pt>
                <c:pt idx="9">
                  <c:v>26.459950452481635</c:v>
                </c:pt>
                <c:pt idx="10">
                  <c:v>24.294062971971083</c:v>
                </c:pt>
                <c:pt idx="11">
                  <c:v>24.993159275261146</c:v>
                </c:pt>
                <c:pt idx="12">
                  <c:v>28.576183478793329</c:v>
                </c:pt>
                <c:pt idx="13">
                  <c:v>24.720643811035597</c:v>
                </c:pt>
                <c:pt idx="14">
                  <c:v>22.650695334193781</c:v>
                </c:pt>
                <c:pt idx="15">
                  <c:v>22.764492045772489</c:v>
                </c:pt>
                <c:pt idx="16">
                  <c:v>20.279306138815979</c:v>
                </c:pt>
                <c:pt idx="17">
                  <c:v>17.14781063953318</c:v>
                </c:pt>
                <c:pt idx="18">
                  <c:v>15.770135867140256</c:v>
                </c:pt>
                <c:pt idx="19">
                  <c:v>13.563126521524122</c:v>
                </c:pt>
                <c:pt idx="20">
                  <c:v>14.097949654011607</c:v>
                </c:pt>
                <c:pt idx="21">
                  <c:v>13.778547411055616</c:v>
                </c:pt>
                <c:pt idx="22">
                  <c:v>13.041112883513808</c:v>
                </c:pt>
                <c:pt idx="23">
                  <c:v>12.020492081026486</c:v>
                </c:pt>
                <c:pt idx="24">
                  <c:v>13.302724081873157</c:v>
                </c:pt>
                <c:pt idx="25">
                  <c:v>13.173671748100507</c:v>
                </c:pt>
                <c:pt idx="26">
                  <c:v>11.910359251807154</c:v>
                </c:pt>
                <c:pt idx="27">
                  <c:v>11.255647836989864</c:v>
                </c:pt>
                <c:pt idx="28">
                  <c:v>11.882897111337426</c:v>
                </c:pt>
                <c:pt idx="29">
                  <c:v>11.239463181133308</c:v>
                </c:pt>
                <c:pt idx="30">
                  <c:v>11.496193041974253</c:v>
                </c:pt>
                <c:pt idx="31">
                  <c:v>11.610161893699313</c:v>
                </c:pt>
                <c:pt idx="32">
                  <c:v>11.298294135280118</c:v>
                </c:pt>
                <c:pt idx="33">
                  <c:v>11.240517447950298</c:v>
                </c:pt>
                <c:pt idx="34">
                  <c:v>11.392952461157419</c:v>
                </c:pt>
                <c:pt idx="35">
                  <c:v>11.266583819156468</c:v>
                </c:pt>
                <c:pt idx="36">
                  <c:v>11.265109048593404</c:v>
                </c:pt>
                <c:pt idx="37">
                  <c:v>11.228063359719748</c:v>
                </c:pt>
                <c:pt idx="38">
                  <c:v>10.6723812282791</c:v>
                </c:pt>
                <c:pt idx="39">
                  <c:v>11.536393214928507</c:v>
                </c:pt>
                <c:pt idx="40">
                  <c:v>11.618149281979443</c:v>
                </c:pt>
                <c:pt idx="41">
                  <c:v>11.326035487416585</c:v>
                </c:pt>
                <c:pt idx="42">
                  <c:v>11.966649300787216</c:v>
                </c:pt>
                <c:pt idx="43">
                  <c:v>12.287413365431798</c:v>
                </c:pt>
                <c:pt idx="44">
                  <c:v>12.300513332012402</c:v>
                </c:pt>
                <c:pt idx="45">
                  <c:v>12.771879530023519</c:v>
                </c:pt>
                <c:pt idx="46">
                  <c:v>12.807674142417849</c:v>
                </c:pt>
                <c:pt idx="47">
                  <c:v>12.281418059525256</c:v>
                </c:pt>
                <c:pt idx="48">
                  <c:v>11.089947521773565</c:v>
                </c:pt>
                <c:pt idx="49">
                  <c:v>9.6986660689740489</c:v>
                </c:pt>
                <c:pt idx="50">
                  <c:v>8.5724420673118527</c:v>
                </c:pt>
                <c:pt idx="51">
                  <c:v>7.8274984538891053</c:v>
                </c:pt>
                <c:pt idx="52">
                  <c:v>7.7844996908601534</c:v>
                </c:pt>
                <c:pt idx="53">
                  <c:v>8.3691762379600689</c:v>
                </c:pt>
              </c:numCache>
            </c:numRef>
          </c:yVal>
        </c:ser>
        <c:ser>
          <c:idx val="1"/>
          <c:order val="1"/>
          <c:spPr>
            <a:ln w="12700">
              <a:solidFill>
                <a:srgbClr val="00FF00"/>
              </a:solidFill>
            </a:ln>
          </c:spPr>
          <c:marker>
            <c:symbol val="diamond"/>
            <c:size val="2"/>
            <c:spPr>
              <a:solidFill>
                <a:srgbClr val="00FF00"/>
              </a:solidFill>
              <a:ln>
                <a:solidFill>
                  <a:srgbClr val="00FF00"/>
                </a:solidFill>
              </a:ln>
            </c:spPr>
          </c:marker>
          <c:xVal>
            <c:numRef>
              <c:f>CJE_2!$A$5:$A$58</c:f>
              <c:numCache>
                <c:formatCode>General</c:formatCode>
                <c:ptCount val="54"/>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numCache>
            </c:numRef>
          </c:xVal>
          <c:yVal>
            <c:numRef>
              <c:f>CJE_2!$J$5:$J$58</c:f>
              <c:numCache>
                <c:formatCode>General</c:formatCode>
                <c:ptCount val="54"/>
                <c:pt idx="0">
                  <c:v>38.745384760340244</c:v>
                </c:pt>
                <c:pt idx="1">
                  <c:v>38.530899412984475</c:v>
                </c:pt>
                <c:pt idx="2">
                  <c:v>35.716611501580346</c:v>
                </c:pt>
                <c:pt idx="3">
                  <c:v>34.852452779765329</c:v>
                </c:pt>
                <c:pt idx="4">
                  <c:v>34.669216135589387</c:v>
                </c:pt>
                <c:pt idx="5">
                  <c:v>33.404522750124862</c:v>
                </c:pt>
                <c:pt idx="6">
                  <c:v>29.329936270744113</c:v>
                </c:pt>
                <c:pt idx="7">
                  <c:v>26.956095243665729</c:v>
                </c:pt>
                <c:pt idx="8">
                  <c:v>26.95500678716947</c:v>
                </c:pt>
                <c:pt idx="9">
                  <c:v>25.972748749570201</c:v>
                </c:pt>
                <c:pt idx="10">
                  <c:v>22.978894468595065</c:v>
                </c:pt>
                <c:pt idx="11">
                  <c:v>22.269089689455189</c:v>
                </c:pt>
                <c:pt idx="12">
                  <c:v>24.411462836878428</c:v>
                </c:pt>
                <c:pt idx="13">
                  <c:v>23.362513592403097</c:v>
                </c:pt>
                <c:pt idx="14">
                  <c:v>20.806308505461526</c:v>
                </c:pt>
                <c:pt idx="15">
                  <c:v>20.21130021886777</c:v>
                </c:pt>
                <c:pt idx="16">
                  <c:v>18.044923804869526</c:v>
                </c:pt>
                <c:pt idx="17">
                  <c:v>14.665191209214926</c:v>
                </c:pt>
                <c:pt idx="18">
                  <c:v>13.447738701812295</c:v>
                </c:pt>
                <c:pt idx="19">
                  <c:v>11.820621386869183</c:v>
                </c:pt>
                <c:pt idx="20">
                  <c:v>12.832285438320104</c:v>
                </c:pt>
                <c:pt idx="21">
                  <c:v>13.03224155761573</c:v>
                </c:pt>
                <c:pt idx="22">
                  <c:v>12.801506551592874</c:v>
                </c:pt>
                <c:pt idx="23">
                  <c:v>11.867791245832739</c:v>
                </c:pt>
                <c:pt idx="24">
                  <c:v>13.135909375632236</c:v>
                </c:pt>
                <c:pt idx="25">
                  <c:v>13.261228507134437</c:v>
                </c:pt>
                <c:pt idx="26">
                  <c:v>12.561755694109006</c:v>
                </c:pt>
                <c:pt idx="27">
                  <c:v>11.650828729118768</c:v>
                </c:pt>
                <c:pt idx="28">
                  <c:v>12.122200132062162</c:v>
                </c:pt>
                <c:pt idx="29">
                  <c:v>11.723286885207374</c:v>
                </c:pt>
                <c:pt idx="30">
                  <c:v>11.885816645015106</c:v>
                </c:pt>
                <c:pt idx="31">
                  <c:v>12.176768426773068</c:v>
                </c:pt>
                <c:pt idx="32">
                  <c:v>12.295648600926922</c:v>
                </c:pt>
                <c:pt idx="33">
                  <c:v>12.240096789945962</c:v>
                </c:pt>
                <c:pt idx="34">
                  <c:v>12.396297416425689</c:v>
                </c:pt>
                <c:pt idx="35">
                  <c:v>12.14263019881207</c:v>
                </c:pt>
                <c:pt idx="36">
                  <c:v>11.847925588812098</c:v>
                </c:pt>
                <c:pt idx="37">
                  <c:v>11.564592825901025</c:v>
                </c:pt>
                <c:pt idx="38">
                  <c:v>10.863694781721026</c:v>
                </c:pt>
                <c:pt idx="39">
                  <c:v>11.502244975750656</c:v>
                </c:pt>
                <c:pt idx="40">
                  <c:v>11.367590779920052</c:v>
                </c:pt>
                <c:pt idx="41">
                  <c:v>10.93209418242181</c:v>
                </c:pt>
                <c:pt idx="42">
                  <c:v>11.01975786100402</c:v>
                </c:pt>
                <c:pt idx="43">
                  <c:v>10.96541036476351</c:v>
                </c:pt>
                <c:pt idx="44">
                  <c:v>11.062956128321376</c:v>
                </c:pt>
                <c:pt idx="45">
                  <c:v>11.034977145022529</c:v>
                </c:pt>
                <c:pt idx="46">
                  <c:v>10.861545610709129</c:v>
                </c:pt>
                <c:pt idx="47">
                  <c:v>10.629070833251269</c:v>
                </c:pt>
                <c:pt idx="48">
                  <c:v>10.197152164510648</c:v>
                </c:pt>
                <c:pt idx="49">
                  <c:v>9.5779311604809259</c:v>
                </c:pt>
                <c:pt idx="50">
                  <c:v>9.430871352545168</c:v>
                </c:pt>
                <c:pt idx="51">
                  <c:v>9.3556426772519785</c:v>
                </c:pt>
                <c:pt idx="52">
                  <c:v>9.7658300953586767</c:v>
                </c:pt>
                <c:pt idx="53">
                  <c:v>10.591188355783434</c:v>
                </c:pt>
              </c:numCache>
            </c:numRef>
          </c:yVal>
        </c:ser>
        <c:ser>
          <c:idx val="2"/>
          <c:order val="2"/>
          <c:spPr>
            <a:ln w="15875">
              <a:solidFill>
                <a:srgbClr val="FF0000"/>
              </a:solidFill>
            </a:ln>
          </c:spPr>
          <c:marker>
            <c:symbol val="circle"/>
            <c:size val="3"/>
            <c:spPr>
              <a:solidFill>
                <a:srgbClr val="FF0000"/>
              </a:solidFill>
              <a:ln>
                <a:solidFill>
                  <a:srgbClr val="FF0000"/>
                </a:solidFill>
              </a:ln>
            </c:spPr>
          </c:marker>
          <c:xVal>
            <c:numRef>
              <c:f>CJE_2!$A$5:$A$58</c:f>
              <c:numCache>
                <c:formatCode>General</c:formatCode>
                <c:ptCount val="54"/>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numCache>
            </c:numRef>
          </c:xVal>
          <c:yVal>
            <c:numRef>
              <c:f>CJE_2!$K$5:$K$58</c:f>
              <c:numCache>
                <c:formatCode>General</c:formatCode>
                <c:ptCount val="54"/>
                <c:pt idx="0">
                  <c:v>42.910524919578883</c:v>
                </c:pt>
                <c:pt idx="1">
                  <c:v>43.284235771397064</c:v>
                </c:pt>
                <c:pt idx="2">
                  <c:v>39.898601816166803</c:v>
                </c:pt>
                <c:pt idx="3">
                  <c:v>34.355923106523811</c:v>
                </c:pt>
                <c:pt idx="4">
                  <c:v>34.099909563085575</c:v>
                </c:pt>
                <c:pt idx="5">
                  <c:v>33.888473675600849</c:v>
                </c:pt>
                <c:pt idx="6">
                  <c:v>25.795438628254281</c:v>
                </c:pt>
                <c:pt idx="7">
                  <c:v>21.232908744442131</c:v>
                </c:pt>
                <c:pt idx="8">
                  <c:v>22.128196797573526</c:v>
                </c:pt>
                <c:pt idx="9">
                  <c:v>20.425324899029079</c:v>
                </c:pt>
                <c:pt idx="10">
                  <c:v>16.735279243594878</c:v>
                </c:pt>
                <c:pt idx="11">
                  <c:v>16.058061615744734</c:v>
                </c:pt>
                <c:pt idx="12">
                  <c:v>26.005056500516787</c:v>
                </c:pt>
                <c:pt idx="13">
                  <c:v>35.335233740722181</c:v>
                </c:pt>
                <c:pt idx="14">
                  <c:v>22.298811783992033</c:v>
                </c:pt>
                <c:pt idx="15">
                  <c:v>20.229536589627447</c:v>
                </c:pt>
                <c:pt idx="16">
                  <c:v>18.071232687834129</c:v>
                </c:pt>
                <c:pt idx="17">
                  <c:v>14.389215187793287</c:v>
                </c:pt>
                <c:pt idx="18">
                  <c:v>17.70145741081399</c:v>
                </c:pt>
                <c:pt idx="19">
                  <c:v>15.376130798824844</c:v>
                </c:pt>
                <c:pt idx="20">
                  <c:v>15.910835015837357</c:v>
                </c:pt>
                <c:pt idx="21">
                  <c:v>16.11245313954883</c:v>
                </c:pt>
                <c:pt idx="22">
                  <c:v>12.717909315884627</c:v>
                </c:pt>
                <c:pt idx="23">
                  <c:v>10.184866637900877</c:v>
                </c:pt>
                <c:pt idx="24">
                  <c:v>14.850615243443082</c:v>
                </c:pt>
                <c:pt idx="25">
                  <c:v>18.28333890911782</c:v>
                </c:pt>
                <c:pt idx="26">
                  <c:v>11.012326324058543</c:v>
                </c:pt>
                <c:pt idx="27">
                  <c:v>5.1804033948216777</c:v>
                </c:pt>
                <c:pt idx="28">
                  <c:v>6.1638799294963365</c:v>
                </c:pt>
                <c:pt idx="29">
                  <c:v>7.8209086227563995</c:v>
                </c:pt>
                <c:pt idx="30">
                  <c:v>6.7363755695340384</c:v>
                </c:pt>
                <c:pt idx="31">
                  <c:v>3.3769532302227767</c:v>
                </c:pt>
                <c:pt idx="32">
                  <c:v>3.5739995401984812</c:v>
                </c:pt>
                <c:pt idx="33">
                  <c:v>2.9508014530299667</c:v>
                </c:pt>
                <c:pt idx="34">
                  <c:v>5.0859004581172655</c:v>
                </c:pt>
                <c:pt idx="35">
                  <c:v>6.532732084642153</c:v>
                </c:pt>
                <c:pt idx="36">
                  <c:v>7.9291119361258886</c:v>
                </c:pt>
                <c:pt idx="37">
                  <c:v>8.0875138810875082</c:v>
                </c:pt>
                <c:pt idx="38">
                  <c:v>7.3607196949179778</c:v>
                </c:pt>
                <c:pt idx="39">
                  <c:v>8.4699934130896768</c:v>
                </c:pt>
                <c:pt idx="40">
                  <c:v>9.141484118699136</c:v>
                </c:pt>
                <c:pt idx="41">
                  <c:v>8.9969078222764551</c:v>
                </c:pt>
                <c:pt idx="42">
                  <c:v>9.3475442612253055</c:v>
                </c:pt>
                <c:pt idx="43">
                  <c:v>8.3832677336352646</c:v>
                </c:pt>
                <c:pt idx="44">
                  <c:v>9.8435918749405573</c:v>
                </c:pt>
                <c:pt idx="45">
                  <c:v>8.6102218595784699</c:v>
                </c:pt>
                <c:pt idx="46">
                  <c:v>7.5650191630504056</c:v>
                </c:pt>
                <c:pt idx="47">
                  <c:v>8.4679141204668422</c:v>
                </c:pt>
                <c:pt idx="48">
                  <c:v>5.4090422936242026</c:v>
                </c:pt>
                <c:pt idx="49">
                  <c:v>4.9739905307057075</c:v>
                </c:pt>
                <c:pt idx="50">
                  <c:v>-2.099107011984028</c:v>
                </c:pt>
                <c:pt idx="51">
                  <c:v>-9.8916851417208029</c:v>
                </c:pt>
                <c:pt idx="52">
                  <c:v>1.3259117611501539</c:v>
                </c:pt>
                <c:pt idx="53">
                  <c:v>5.5999264793525727</c:v>
                </c:pt>
              </c:numCache>
            </c:numRef>
          </c:yVal>
        </c:ser>
        <c:axId val="76541312"/>
        <c:axId val="88028672"/>
      </c:scatterChart>
      <c:valAx>
        <c:axId val="76541312"/>
        <c:scaling>
          <c:orientation val="minMax"/>
          <c:max val="2015"/>
          <c:min val="1960"/>
        </c:scaling>
        <c:axPos val="b"/>
        <c:numFmt formatCode="General" sourceLinked="1"/>
        <c:minorTickMark val="out"/>
        <c:tickLblPos val="nextTo"/>
        <c:txPr>
          <a:bodyPr/>
          <a:lstStyle/>
          <a:p>
            <a:pPr>
              <a:defRPr lang="en-GB" sz="600" baseline="0"/>
            </a:pPr>
            <a:endParaRPr lang="en-US"/>
          </a:p>
        </c:txPr>
        <c:crossAx val="88028672"/>
        <c:crosses val="autoZero"/>
        <c:crossBetween val="midCat"/>
        <c:majorUnit val="3"/>
        <c:minorUnit val="1"/>
      </c:valAx>
      <c:valAx>
        <c:axId val="88028672"/>
        <c:scaling>
          <c:orientation val="minMax"/>
        </c:scaling>
        <c:axPos val="l"/>
        <c:majorGridlines/>
        <c:numFmt formatCode="General" sourceLinked="1"/>
        <c:tickLblPos val="nextTo"/>
        <c:txPr>
          <a:bodyPr/>
          <a:lstStyle/>
          <a:p>
            <a:pPr>
              <a:defRPr lang="en-GB" sz="600"/>
            </a:pPr>
            <a:endParaRPr lang="en-US"/>
          </a:p>
        </c:txPr>
        <c:crossAx val="76541312"/>
        <c:crosses val="autoZero"/>
        <c:crossBetween val="midCat"/>
      </c:valAx>
    </c:plotArea>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5833331753347847E-2"/>
          <c:y val="1.3173568577382607E-2"/>
          <c:w val="0.95045844269466362"/>
          <c:h val="0.93596857684456114"/>
        </c:manualLayout>
      </c:layout>
      <c:scatterChart>
        <c:scatterStyle val="lineMarker"/>
        <c:ser>
          <c:idx val="0"/>
          <c:order val="0"/>
          <c:spPr>
            <a:ln w="31750">
              <a:noFill/>
            </a:ln>
          </c:spPr>
          <c:marker>
            <c:symbol val="circle"/>
            <c:size val="3"/>
            <c:spPr>
              <a:solidFill>
                <a:srgbClr val="FF0000"/>
              </a:solidFill>
              <a:ln>
                <a:solidFill>
                  <a:srgbClr val="FF0000"/>
                </a:solidFill>
              </a:ln>
            </c:spPr>
          </c:marker>
          <c:trendline>
            <c:spPr>
              <a:ln w="25400">
                <a:solidFill>
                  <a:srgbClr val="00FF00"/>
                </a:solidFill>
                <a:prstDash val="sysDash"/>
              </a:ln>
            </c:spPr>
            <c:trendlineType val="linear"/>
            <c:dispRSqr val="1"/>
            <c:dispEq val="1"/>
            <c:trendlineLbl>
              <c:layout>
                <c:manualLayout>
                  <c:x val="0.10888305768906265"/>
                  <c:y val="0.32607088701953085"/>
                </c:manualLayout>
              </c:layout>
              <c:tx>
                <c:rich>
                  <a:bodyPr/>
                  <a:lstStyle/>
                  <a:p>
                    <a:pPr>
                      <a:defRPr lang="en-GB"/>
                    </a:pPr>
                    <a:r>
                      <a:rPr lang="en-US" sz="900" b="0" i="1" baseline="0" dirty="0" err="1">
                        <a:solidFill>
                          <a:sysClr val="windowText" lastClr="000000"/>
                        </a:solidFill>
                        <a:latin typeface="Times New Roman" pitchFamily="18" charset="0"/>
                        <a:cs typeface="Times New Roman" pitchFamily="18" charset="0"/>
                      </a:rPr>
                      <a:t>INS</a:t>
                    </a:r>
                    <a:r>
                      <a:rPr lang="en-US" sz="900" b="0" i="1" baseline="-25000" dirty="0" err="1">
                        <a:solidFill>
                          <a:sysClr val="windowText" lastClr="000000"/>
                        </a:solidFill>
                        <a:latin typeface="Times New Roman" pitchFamily="18" charset="0"/>
                        <a:cs typeface="Times New Roman" pitchFamily="18" charset="0"/>
                      </a:rPr>
                      <a:t>t</a:t>
                    </a:r>
                    <a:r>
                      <a:rPr lang="en-US" sz="900" b="0" baseline="0" dirty="0">
                        <a:solidFill>
                          <a:sysClr val="windowText" lastClr="000000"/>
                        </a:solidFill>
                        <a:latin typeface="Times New Roman" pitchFamily="18" charset="0"/>
                        <a:cs typeface="Times New Roman" pitchFamily="18" charset="0"/>
                      </a:rPr>
                      <a:t>= 38</a:t>
                    </a:r>
                    <a:r>
                      <a:rPr lang="el-GR" sz="900" b="0" baseline="0" dirty="0">
                        <a:solidFill>
                          <a:sysClr val="windowText" lastClr="000000"/>
                        </a:solidFill>
                        <a:latin typeface="Times New Roman" pitchFamily="18" charset="0"/>
                        <a:cs typeface="Times New Roman" pitchFamily="18" charset="0"/>
                      </a:rPr>
                      <a:t>,</a:t>
                    </a:r>
                    <a:r>
                      <a:rPr lang="en-US" sz="900" b="0" baseline="0" dirty="0">
                        <a:solidFill>
                          <a:sysClr val="windowText" lastClr="000000"/>
                        </a:solidFill>
                        <a:latin typeface="Times New Roman" pitchFamily="18" charset="0"/>
                        <a:cs typeface="Times New Roman" pitchFamily="18" charset="0"/>
                      </a:rPr>
                      <a:t>77 + 0</a:t>
                    </a:r>
                    <a:r>
                      <a:rPr lang="el-GR" sz="900" b="0" baseline="0" dirty="0">
                        <a:solidFill>
                          <a:sysClr val="windowText" lastClr="000000"/>
                        </a:solidFill>
                        <a:latin typeface="Times New Roman" pitchFamily="18" charset="0"/>
                        <a:cs typeface="Times New Roman" pitchFamily="18" charset="0"/>
                      </a:rPr>
                      <a:t>,</a:t>
                    </a:r>
                    <a:r>
                      <a:rPr lang="en-US" sz="900" b="0" baseline="0" dirty="0">
                        <a:solidFill>
                          <a:sysClr val="windowText" lastClr="000000"/>
                        </a:solidFill>
                        <a:latin typeface="Times New Roman" pitchFamily="18" charset="0"/>
                        <a:cs typeface="Times New Roman" pitchFamily="18" charset="0"/>
                      </a:rPr>
                      <a:t>66</a:t>
                    </a:r>
                    <a:r>
                      <a:rPr lang="el-GR" sz="900" b="0" baseline="0" dirty="0">
                        <a:solidFill>
                          <a:sysClr val="windowText" lastClr="000000"/>
                        </a:solidFill>
                        <a:latin typeface="Times New Roman" pitchFamily="18" charset="0"/>
                        <a:cs typeface="Times New Roman" pitchFamily="18" charset="0"/>
                      </a:rPr>
                      <a:t> </a:t>
                    </a:r>
                    <a:r>
                      <a:rPr lang="en-US" sz="900" b="0" i="1" baseline="0" dirty="0">
                        <a:solidFill>
                          <a:sysClr val="windowText" lastClr="000000"/>
                        </a:solidFill>
                        <a:latin typeface="Times New Roman" pitchFamily="18" charset="0"/>
                        <a:cs typeface="Times New Roman" pitchFamily="18" charset="0"/>
                      </a:rPr>
                      <a:t>PRS</a:t>
                    </a:r>
                    <a:r>
                      <a:rPr lang="en-US" sz="900" b="0" i="1" baseline="-25000" dirty="0">
                        <a:solidFill>
                          <a:sysClr val="windowText" lastClr="000000"/>
                        </a:solidFill>
                        <a:latin typeface="Times New Roman" pitchFamily="18" charset="0"/>
                        <a:cs typeface="Times New Roman" pitchFamily="18" charset="0"/>
                      </a:rPr>
                      <a:t>t</a:t>
                    </a:r>
                    <a:r>
                      <a:rPr lang="en-US" sz="900" b="0" baseline="0" dirty="0">
                        <a:solidFill>
                          <a:sysClr val="windowText" lastClr="000000"/>
                        </a:solidFill>
                        <a:latin typeface="Times New Roman" pitchFamily="18" charset="0"/>
                        <a:cs typeface="Times New Roman" pitchFamily="18" charset="0"/>
                      </a:rPr>
                      <a:t>
R² = 58</a:t>
                    </a:r>
                    <a:r>
                      <a:rPr lang="el-GR" sz="900" b="0" baseline="0" dirty="0">
                        <a:solidFill>
                          <a:sysClr val="windowText" lastClr="000000"/>
                        </a:solidFill>
                        <a:latin typeface="Times New Roman" pitchFamily="18" charset="0"/>
                        <a:cs typeface="Times New Roman" pitchFamily="18" charset="0"/>
                      </a:rPr>
                      <a:t>,</a:t>
                    </a:r>
                    <a:r>
                      <a:rPr lang="en-US" sz="900" b="0" baseline="0" dirty="0">
                        <a:solidFill>
                          <a:sysClr val="windowText" lastClr="000000"/>
                        </a:solidFill>
                        <a:latin typeface="Times New Roman" pitchFamily="18" charset="0"/>
                        <a:cs typeface="Times New Roman" pitchFamily="18" charset="0"/>
                      </a:rPr>
                      <a:t>11%</a:t>
                    </a:r>
                    <a:endParaRPr lang="en-US" sz="1050" b="0" dirty="0">
                      <a:solidFill>
                        <a:sysClr val="windowText" lastClr="000000"/>
                      </a:solidFill>
                      <a:latin typeface="Times New Roman" pitchFamily="18" charset="0"/>
                      <a:cs typeface="Times New Roman" pitchFamily="18" charset="0"/>
                    </a:endParaRPr>
                  </a:p>
                </c:rich>
              </c:tx>
              <c:numFmt formatCode="General" sourceLinked="0"/>
            </c:trendlineLbl>
          </c:trendline>
          <c:xVal>
            <c:numRef>
              <c:f>UNEMPLOYMENT!$D$2:$D$56</c:f>
              <c:numCache>
                <c:formatCode>General</c:formatCode>
                <c:ptCount val="55"/>
                <c:pt idx="0">
                  <c:v>13.386344941047454</c:v>
                </c:pt>
                <c:pt idx="1">
                  <c:v>13.445962137550922</c:v>
                </c:pt>
                <c:pt idx="2">
                  <c:v>14.67366499315381</c:v>
                </c:pt>
                <c:pt idx="3">
                  <c:v>12.080306698950769</c:v>
                </c:pt>
                <c:pt idx="4">
                  <c:v>13.857677902621724</c:v>
                </c:pt>
                <c:pt idx="5">
                  <c:v>14.740099009900996</c:v>
                </c:pt>
                <c:pt idx="6">
                  <c:v>15.3998613998614</c:v>
                </c:pt>
                <c:pt idx="7">
                  <c:v>14.228498074454418</c:v>
                </c:pt>
                <c:pt idx="8">
                  <c:v>17.069860750531028</c:v>
                </c:pt>
                <c:pt idx="9">
                  <c:v>18.375192209123387</c:v>
                </c:pt>
                <c:pt idx="10">
                  <c:v>17.191296464188635</c:v>
                </c:pt>
                <c:pt idx="11">
                  <c:v>17.852184565128624</c:v>
                </c:pt>
                <c:pt idx="12">
                  <c:v>21.286157753633415</c:v>
                </c:pt>
                <c:pt idx="13">
                  <c:v>21.528325322676491</c:v>
                </c:pt>
                <c:pt idx="14">
                  <c:v>13.862461220268939</c:v>
                </c:pt>
                <c:pt idx="15">
                  <c:v>13.649503867489654</c:v>
                </c:pt>
                <c:pt idx="16">
                  <c:v>14.015577400207286</c:v>
                </c:pt>
                <c:pt idx="17">
                  <c:v>16.737638099324229</c:v>
                </c:pt>
                <c:pt idx="18">
                  <c:v>19.508603828318989</c:v>
                </c:pt>
                <c:pt idx="19">
                  <c:v>21.293653042431089</c:v>
                </c:pt>
                <c:pt idx="20">
                  <c:v>16.516070032597312</c:v>
                </c:pt>
                <c:pt idx="21">
                  <c:v>13.831368055298848</c:v>
                </c:pt>
                <c:pt idx="22">
                  <c:v>11.744842179509785</c:v>
                </c:pt>
                <c:pt idx="23">
                  <c:v>12.744119216716614</c:v>
                </c:pt>
                <c:pt idx="24">
                  <c:v>8.3948506354183845</c:v>
                </c:pt>
                <c:pt idx="25">
                  <c:v>9.7493209535867589</c:v>
                </c:pt>
                <c:pt idx="26">
                  <c:v>10.036178074004312</c:v>
                </c:pt>
                <c:pt idx="27">
                  <c:v>8.7905462438201027</c:v>
                </c:pt>
                <c:pt idx="28">
                  <c:v>9.1898114503917459</c:v>
                </c:pt>
                <c:pt idx="29">
                  <c:v>10.211290506380118</c:v>
                </c:pt>
                <c:pt idx="30">
                  <c:v>10.997552061863979</c:v>
                </c:pt>
                <c:pt idx="31">
                  <c:v>10.496256724377442</c:v>
                </c:pt>
                <c:pt idx="32">
                  <c:v>9.1159410939238992</c:v>
                </c:pt>
                <c:pt idx="33">
                  <c:v>8.1216720887356999</c:v>
                </c:pt>
                <c:pt idx="34">
                  <c:v>6.4702716973219534</c:v>
                </c:pt>
                <c:pt idx="35">
                  <c:v>6.2560498342951103</c:v>
                </c:pt>
                <c:pt idx="36">
                  <c:v>6.9847307888750541</c:v>
                </c:pt>
                <c:pt idx="37">
                  <c:v>7.4989318566231846</c:v>
                </c:pt>
                <c:pt idx="38">
                  <c:v>8.6945474598822248</c:v>
                </c:pt>
                <c:pt idx="39">
                  <c:v>10.137637209242802</c:v>
                </c:pt>
                <c:pt idx="40">
                  <c:v>11.109960864462192</c:v>
                </c:pt>
                <c:pt idx="41">
                  <c:v>10.966780405808292</c:v>
                </c:pt>
                <c:pt idx="42">
                  <c:v>11.961132267563681</c:v>
                </c:pt>
                <c:pt idx="43">
                  <c:v>11.813645017449502</c:v>
                </c:pt>
                <c:pt idx="44">
                  <c:v>10.645058673637518</c:v>
                </c:pt>
                <c:pt idx="45">
                  <c:v>8.4869129555756864</c:v>
                </c:pt>
                <c:pt idx="46">
                  <c:v>10.371479764397304</c:v>
                </c:pt>
                <c:pt idx="47">
                  <c:v>14.365932798918864</c:v>
                </c:pt>
                <c:pt idx="48">
                  <c:v>9.7602592135342707</c:v>
                </c:pt>
                <c:pt idx="49">
                  <c:v>5.7619053389025146</c:v>
                </c:pt>
                <c:pt idx="50">
                  <c:v>1.5929264488423438</c:v>
                </c:pt>
                <c:pt idx="51">
                  <c:v>-3.4716016797446128</c:v>
                </c:pt>
                <c:pt idx="52">
                  <c:v>-8.6412162127288408</c:v>
                </c:pt>
                <c:pt idx="53">
                  <c:v>-9.4707267074902255</c:v>
                </c:pt>
                <c:pt idx="54">
                  <c:v>-8.2293898466789166</c:v>
                </c:pt>
              </c:numCache>
            </c:numRef>
          </c:xVal>
          <c:yVal>
            <c:numRef>
              <c:f>UNEMPLOYMENT!$I$2:$I$56</c:f>
              <c:numCache>
                <c:formatCode>General</c:formatCode>
                <c:ptCount val="55"/>
                <c:pt idx="0">
                  <c:v>54.159583219084155</c:v>
                </c:pt>
                <c:pt idx="1">
                  <c:v>55.772825305535612</c:v>
                </c:pt>
                <c:pt idx="2">
                  <c:v>53.619351894112278</c:v>
                </c:pt>
                <c:pt idx="3">
                  <c:v>54.598466505245995</c:v>
                </c:pt>
                <c:pt idx="4">
                  <c:v>54.569288389513105</c:v>
                </c:pt>
                <c:pt idx="5">
                  <c:v>54.925742574257434</c:v>
                </c:pt>
                <c:pt idx="6">
                  <c:v>53.757449757449429</c:v>
                </c:pt>
                <c:pt idx="7">
                  <c:v>52.418485237483949</c:v>
                </c:pt>
                <c:pt idx="8">
                  <c:v>50.796554165683254</c:v>
                </c:pt>
                <c:pt idx="9">
                  <c:v>51.42491030240928</c:v>
                </c:pt>
                <c:pt idx="10">
                  <c:v>51.847688123299797</c:v>
                </c:pt>
                <c:pt idx="11">
                  <c:v>51.771335238873363</c:v>
                </c:pt>
                <c:pt idx="12">
                  <c:v>51.760970791590239</c:v>
                </c:pt>
                <c:pt idx="13">
                  <c:v>54.974887940811094</c:v>
                </c:pt>
                <c:pt idx="14">
                  <c:v>53.728964933722011</c:v>
                </c:pt>
                <c:pt idx="15">
                  <c:v>51.694663645597295</c:v>
                </c:pt>
                <c:pt idx="16">
                  <c:v>51.248704500486802</c:v>
                </c:pt>
                <c:pt idx="17">
                  <c:v>48.365064893274507</c:v>
                </c:pt>
                <c:pt idx="18">
                  <c:v>47.623453398677192</c:v>
                </c:pt>
                <c:pt idx="19">
                  <c:v>46.859814408160119</c:v>
                </c:pt>
                <c:pt idx="20">
                  <c:v>47.712140655191227</c:v>
                </c:pt>
                <c:pt idx="21">
                  <c:v>47.822176221984215</c:v>
                </c:pt>
                <c:pt idx="22">
                  <c:v>46.666176845157928</c:v>
                </c:pt>
                <c:pt idx="23">
                  <c:v>44.979761073935492</c:v>
                </c:pt>
                <c:pt idx="24">
                  <c:v>45.479121967321326</c:v>
                </c:pt>
                <c:pt idx="25">
                  <c:v>45.829843413520294</c:v>
                </c:pt>
                <c:pt idx="26">
                  <c:v>46.500235451795746</c:v>
                </c:pt>
                <c:pt idx="27">
                  <c:v>45.532336508702116</c:v>
                </c:pt>
                <c:pt idx="28">
                  <c:v>45.535787429145245</c:v>
                </c:pt>
                <c:pt idx="29">
                  <c:v>44.648724669181092</c:v>
                </c:pt>
                <c:pt idx="30">
                  <c:v>42.922787471530896</c:v>
                </c:pt>
                <c:pt idx="31">
                  <c:v>44.274979255820028</c:v>
                </c:pt>
                <c:pt idx="32">
                  <c:v>44.4623933416133</c:v>
                </c:pt>
                <c:pt idx="33">
                  <c:v>45.498765888381413</c:v>
                </c:pt>
                <c:pt idx="34">
                  <c:v>45.649129100755012</c:v>
                </c:pt>
                <c:pt idx="35">
                  <c:v>44.348612439867892</c:v>
                </c:pt>
                <c:pt idx="36">
                  <c:v>43.93123726967444</c:v>
                </c:pt>
                <c:pt idx="37">
                  <c:v>42.843745221158983</c:v>
                </c:pt>
                <c:pt idx="38">
                  <c:v>42.139617620711306</c:v>
                </c:pt>
                <c:pt idx="39">
                  <c:v>40.345076945967435</c:v>
                </c:pt>
                <c:pt idx="40">
                  <c:v>42.618571053031054</c:v>
                </c:pt>
                <c:pt idx="41">
                  <c:v>42.811208416926021</c:v>
                </c:pt>
                <c:pt idx="42">
                  <c:v>41.181174408639372</c:v>
                </c:pt>
                <c:pt idx="43">
                  <c:v>41.442428626526279</c:v>
                </c:pt>
                <c:pt idx="44">
                  <c:v>41.745877756854789</c:v>
                </c:pt>
                <c:pt idx="45">
                  <c:v>41.460976111332975</c:v>
                </c:pt>
                <c:pt idx="46">
                  <c:v>41.535343280491453</c:v>
                </c:pt>
                <c:pt idx="47">
                  <c:v>41.187913968491678</c:v>
                </c:pt>
                <c:pt idx="48">
                  <c:v>40.422242586440596</c:v>
                </c:pt>
                <c:pt idx="49">
                  <c:v>39.187320301261998</c:v>
                </c:pt>
                <c:pt idx="50">
                  <c:v>36.652829262912924</c:v>
                </c:pt>
                <c:pt idx="51">
                  <c:v>34.797347357739859</c:v>
                </c:pt>
                <c:pt idx="52">
                  <c:v>34.001145812365486</c:v>
                </c:pt>
                <c:pt idx="53">
                  <c:v>35.046571893001143</c:v>
                </c:pt>
                <c:pt idx="54">
                  <c:v>36.468456860652594</c:v>
                </c:pt>
              </c:numCache>
            </c:numRef>
          </c:yVal>
        </c:ser>
        <c:axId val="88043904"/>
        <c:axId val="88045440"/>
      </c:scatterChart>
      <c:valAx>
        <c:axId val="88043904"/>
        <c:scaling>
          <c:orientation val="minMax"/>
          <c:min val="-10"/>
        </c:scaling>
        <c:axPos val="b"/>
        <c:numFmt formatCode="General" sourceLinked="1"/>
        <c:tickLblPos val="nextTo"/>
        <c:spPr>
          <a:ln w="15875">
            <a:solidFill>
              <a:prstClr val="black"/>
            </a:solidFill>
          </a:ln>
        </c:spPr>
        <c:txPr>
          <a:bodyPr/>
          <a:lstStyle/>
          <a:p>
            <a:pPr>
              <a:defRPr lang="en-GB" sz="700" baseline="0"/>
            </a:pPr>
            <a:endParaRPr lang="en-US"/>
          </a:p>
        </c:txPr>
        <c:crossAx val="88045440"/>
        <c:crosses val="autoZero"/>
        <c:crossBetween val="midCat"/>
      </c:valAx>
      <c:valAx>
        <c:axId val="88045440"/>
        <c:scaling>
          <c:orientation val="minMax"/>
          <c:max val="60"/>
          <c:min val="30"/>
        </c:scaling>
        <c:axPos val="l"/>
        <c:majorGridlines/>
        <c:numFmt formatCode="General" sourceLinked="1"/>
        <c:tickLblPos val="nextTo"/>
        <c:spPr>
          <a:ln w="12700">
            <a:solidFill>
              <a:schemeClr val="tx1"/>
            </a:solidFill>
          </a:ln>
        </c:spPr>
        <c:txPr>
          <a:bodyPr/>
          <a:lstStyle/>
          <a:p>
            <a:pPr>
              <a:defRPr lang="en-GB" sz="600"/>
            </a:pPr>
            <a:endParaRPr lang="en-US"/>
          </a:p>
        </c:txPr>
        <c:crossAx val="88043904"/>
        <c:crosses val="autoZero"/>
        <c:crossBetween val="midCat"/>
      </c:valAx>
      <c:spPr>
        <a:noFill/>
        <a:ln w="25400">
          <a:noFill/>
        </a:ln>
      </c:spPr>
    </c:plotArea>
    <c:plotVisOnly val="1"/>
  </c:chart>
  <c:spPr>
    <a:noFill/>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8611111111111212E-2"/>
          <c:y val="1.4132035578885973E-2"/>
          <c:w val="0.94956713534250359"/>
          <c:h val="0.97173592884222759"/>
        </c:manualLayout>
      </c:layout>
      <c:scatterChart>
        <c:scatterStyle val="lineMarker"/>
        <c:ser>
          <c:idx val="0"/>
          <c:order val="0"/>
          <c:spPr>
            <a:ln w="28575">
              <a:noFill/>
            </a:ln>
          </c:spPr>
          <c:marker>
            <c:symbol val="diamond"/>
            <c:size val="4"/>
            <c:spPr>
              <a:solidFill>
                <a:srgbClr val="FF0000"/>
              </a:solidFill>
              <a:ln>
                <a:solidFill>
                  <a:srgbClr val="FF0000"/>
                </a:solidFill>
              </a:ln>
            </c:spPr>
          </c:marker>
          <c:trendline>
            <c:spPr>
              <a:ln w="28575">
                <a:solidFill>
                  <a:schemeClr val="tx2"/>
                </a:solidFill>
                <a:prstDash val="dash"/>
              </a:ln>
            </c:spPr>
            <c:trendlineType val="linear"/>
            <c:dispRSqr val="1"/>
            <c:dispEq val="1"/>
            <c:trendlineLbl>
              <c:layout>
                <c:manualLayout>
                  <c:x val="-1.9501306254135976E-2"/>
                  <c:y val="-0.41865124752583743"/>
                </c:manualLayout>
              </c:layout>
              <c:tx>
                <c:rich>
                  <a:bodyPr/>
                  <a:lstStyle/>
                  <a:p>
                    <a:pPr>
                      <a:defRPr lang="en-GB"/>
                    </a:pPr>
                    <a:r>
                      <a:rPr lang="el-GR" sz="700" baseline="0"/>
                      <a:t>%</a:t>
                    </a:r>
                    <a:r>
                      <a:rPr lang="en-US" sz="700" baseline="0"/>
                      <a:t> </a:t>
                    </a:r>
                    <a:r>
                      <a:rPr lang="el-GR" sz="700" baseline="0"/>
                      <a:t>Ανεργίας</a:t>
                    </a:r>
                    <a:r>
                      <a:rPr lang="en-US" sz="700" baseline="0"/>
                      <a:t> = </a:t>
                    </a:r>
                    <a:r>
                      <a:rPr lang="el-GR" sz="700" baseline="0"/>
                      <a:t>16,34 </a:t>
                    </a:r>
                    <a:r>
                      <a:rPr lang="en-US" sz="700" baseline="0"/>
                      <a:t>-</a:t>
                    </a:r>
                    <a:r>
                      <a:rPr lang="el-GR" sz="700" baseline="0"/>
                      <a:t> </a:t>
                    </a:r>
                    <a:r>
                      <a:rPr lang="en-US" sz="700" baseline="0"/>
                      <a:t>0</a:t>
                    </a:r>
                    <a:r>
                      <a:rPr lang="el-GR" sz="700" baseline="0"/>
                      <a:t>,</a:t>
                    </a:r>
                    <a:r>
                      <a:rPr lang="en-US" sz="700" baseline="0"/>
                      <a:t>78</a:t>
                    </a:r>
                    <a:r>
                      <a:rPr lang="el-GR" sz="700" baseline="0"/>
                      <a:t> %</a:t>
                    </a:r>
                    <a:r>
                      <a:rPr lang="en-US" sz="700" baseline="0"/>
                      <a:t> </a:t>
                    </a:r>
                    <a:r>
                      <a:rPr lang="el-GR" sz="700" baseline="0"/>
                      <a:t>Επένδυσης/ΑΕΠ</a:t>
                    </a:r>
                    <a:r>
                      <a:rPr lang="en-US" sz="700" baseline="0"/>
                      <a:t> 
R² = 86</a:t>
                    </a:r>
                    <a:r>
                      <a:rPr lang="el-GR" sz="700" baseline="0"/>
                      <a:t>,</a:t>
                    </a:r>
                    <a:r>
                      <a:rPr lang="en-US" sz="700" baseline="0"/>
                      <a:t>61</a:t>
                    </a:r>
                    <a:r>
                      <a:rPr lang="el-GR" sz="700" baseline="0"/>
                      <a:t>%</a:t>
                    </a:r>
                    <a:endParaRPr lang="en-US" sz="700"/>
                  </a:p>
                </c:rich>
              </c:tx>
              <c:numFmt formatCode="General" sourceLinked="0"/>
            </c:trendlineLbl>
          </c:trendline>
          <c:xVal>
            <c:numRef>
              <c:f>Φύλλο1!$D$2:$D$57</c:f>
              <c:numCache>
                <c:formatCode>General</c:formatCode>
                <c:ptCount val="56"/>
                <c:pt idx="0">
                  <c:v>13.386344941047454</c:v>
                </c:pt>
                <c:pt idx="1">
                  <c:v>13.445962137550922</c:v>
                </c:pt>
                <c:pt idx="2">
                  <c:v>14.67366499315381</c:v>
                </c:pt>
                <c:pt idx="3">
                  <c:v>12.080306698950769</c:v>
                </c:pt>
                <c:pt idx="4">
                  <c:v>13.857677902621724</c:v>
                </c:pt>
                <c:pt idx="5">
                  <c:v>14.740099009900996</c:v>
                </c:pt>
                <c:pt idx="6">
                  <c:v>15.3998613998614</c:v>
                </c:pt>
                <c:pt idx="7">
                  <c:v>14.228498074454418</c:v>
                </c:pt>
                <c:pt idx="8">
                  <c:v>17.069860750531028</c:v>
                </c:pt>
                <c:pt idx="9">
                  <c:v>18.375192209123323</c:v>
                </c:pt>
                <c:pt idx="10">
                  <c:v>17.191296464188635</c:v>
                </c:pt>
                <c:pt idx="11">
                  <c:v>17.852184565128624</c:v>
                </c:pt>
                <c:pt idx="12">
                  <c:v>21.286157753633415</c:v>
                </c:pt>
                <c:pt idx="13">
                  <c:v>21.528325322676491</c:v>
                </c:pt>
                <c:pt idx="14">
                  <c:v>13.862461220268967</c:v>
                </c:pt>
                <c:pt idx="15">
                  <c:v>13.649503867489654</c:v>
                </c:pt>
                <c:pt idx="16">
                  <c:v>14.015577400207286</c:v>
                </c:pt>
                <c:pt idx="17">
                  <c:v>16.737638099324229</c:v>
                </c:pt>
                <c:pt idx="18">
                  <c:v>19.508603828318989</c:v>
                </c:pt>
                <c:pt idx="19">
                  <c:v>21.293653042431089</c:v>
                </c:pt>
                <c:pt idx="20">
                  <c:v>16.516070032597312</c:v>
                </c:pt>
                <c:pt idx="21">
                  <c:v>13.831368055298848</c:v>
                </c:pt>
                <c:pt idx="22">
                  <c:v>11.744842179509785</c:v>
                </c:pt>
                <c:pt idx="23">
                  <c:v>12.744119216716614</c:v>
                </c:pt>
                <c:pt idx="24">
                  <c:v>8.3948506354183845</c:v>
                </c:pt>
                <c:pt idx="25">
                  <c:v>9.7493209535867589</c:v>
                </c:pt>
                <c:pt idx="26">
                  <c:v>10.036178074004312</c:v>
                </c:pt>
                <c:pt idx="27">
                  <c:v>8.7905462438201027</c:v>
                </c:pt>
                <c:pt idx="28">
                  <c:v>9.1898114503917459</c:v>
                </c:pt>
                <c:pt idx="29">
                  <c:v>10.211290506380118</c:v>
                </c:pt>
                <c:pt idx="30">
                  <c:v>10.997552061863979</c:v>
                </c:pt>
                <c:pt idx="31">
                  <c:v>10.496256724377442</c:v>
                </c:pt>
                <c:pt idx="32">
                  <c:v>9.1159410939238992</c:v>
                </c:pt>
                <c:pt idx="33">
                  <c:v>8.1216720887356999</c:v>
                </c:pt>
                <c:pt idx="34">
                  <c:v>6.4702716973219534</c:v>
                </c:pt>
                <c:pt idx="35">
                  <c:v>6.2560498342951103</c:v>
                </c:pt>
                <c:pt idx="36">
                  <c:v>6.9847307888750541</c:v>
                </c:pt>
                <c:pt idx="37">
                  <c:v>7.4989318566231846</c:v>
                </c:pt>
                <c:pt idx="38">
                  <c:v>8.6945474598822248</c:v>
                </c:pt>
                <c:pt idx="39">
                  <c:v>10.137637209242802</c:v>
                </c:pt>
                <c:pt idx="40">
                  <c:v>11.109960864462192</c:v>
                </c:pt>
                <c:pt idx="41">
                  <c:v>10.966780405808315</c:v>
                </c:pt>
                <c:pt idx="42">
                  <c:v>11.961132267563704</c:v>
                </c:pt>
                <c:pt idx="43">
                  <c:v>11.813645017449524</c:v>
                </c:pt>
                <c:pt idx="44">
                  <c:v>10.645058673637518</c:v>
                </c:pt>
                <c:pt idx="45">
                  <c:v>8.4869129555756864</c:v>
                </c:pt>
                <c:pt idx="46">
                  <c:v>10.371479764397304</c:v>
                </c:pt>
                <c:pt idx="47">
                  <c:v>14.36593279891888</c:v>
                </c:pt>
                <c:pt idx="48">
                  <c:v>9.7602592135342707</c:v>
                </c:pt>
                <c:pt idx="49">
                  <c:v>5.7619053389025146</c:v>
                </c:pt>
                <c:pt idx="50">
                  <c:v>1.5929264488423438</c:v>
                </c:pt>
                <c:pt idx="51">
                  <c:v>-3.4716016797446128</c:v>
                </c:pt>
                <c:pt idx="52">
                  <c:v>-8.6412162127288408</c:v>
                </c:pt>
                <c:pt idx="53">
                  <c:v>-9.4707267074902255</c:v>
                </c:pt>
                <c:pt idx="54">
                  <c:v>-8.2293898466789166</c:v>
                </c:pt>
                <c:pt idx="55">
                  <c:v>-6.0883921620066523</c:v>
                </c:pt>
              </c:numCache>
            </c:numRef>
          </c:xVal>
          <c:yVal>
            <c:numRef>
              <c:f>Φύλλο1!$E$2:$E$57</c:f>
              <c:numCache>
                <c:formatCode>General</c:formatCode>
                <c:ptCount val="56"/>
                <c:pt idx="0">
                  <c:v>5.5</c:v>
                </c:pt>
                <c:pt idx="1">
                  <c:v>5.4</c:v>
                </c:pt>
                <c:pt idx="2">
                  <c:v>4.8</c:v>
                </c:pt>
                <c:pt idx="3">
                  <c:v>4.8</c:v>
                </c:pt>
                <c:pt idx="4">
                  <c:v>4.5999999999999996</c:v>
                </c:pt>
                <c:pt idx="5">
                  <c:v>4.8</c:v>
                </c:pt>
                <c:pt idx="6">
                  <c:v>5</c:v>
                </c:pt>
                <c:pt idx="7">
                  <c:v>5.4</c:v>
                </c:pt>
                <c:pt idx="8">
                  <c:v>5.6</c:v>
                </c:pt>
                <c:pt idx="9">
                  <c:v>5.2</c:v>
                </c:pt>
                <c:pt idx="10">
                  <c:v>4.2</c:v>
                </c:pt>
                <c:pt idx="11">
                  <c:v>3.1</c:v>
                </c:pt>
                <c:pt idx="12">
                  <c:v>2.1</c:v>
                </c:pt>
                <c:pt idx="13">
                  <c:v>2</c:v>
                </c:pt>
                <c:pt idx="14">
                  <c:v>2.1</c:v>
                </c:pt>
                <c:pt idx="15">
                  <c:v>2.2999999999999998</c:v>
                </c:pt>
                <c:pt idx="16">
                  <c:v>1.9000000000000001</c:v>
                </c:pt>
                <c:pt idx="17">
                  <c:v>1.7</c:v>
                </c:pt>
                <c:pt idx="18">
                  <c:v>1.8</c:v>
                </c:pt>
                <c:pt idx="19">
                  <c:v>1.9000000000000001</c:v>
                </c:pt>
                <c:pt idx="20">
                  <c:v>2.7</c:v>
                </c:pt>
                <c:pt idx="21">
                  <c:v>4</c:v>
                </c:pt>
                <c:pt idx="22">
                  <c:v>5.8</c:v>
                </c:pt>
                <c:pt idx="23">
                  <c:v>7.1</c:v>
                </c:pt>
                <c:pt idx="24">
                  <c:v>7.2</c:v>
                </c:pt>
                <c:pt idx="25">
                  <c:v>7</c:v>
                </c:pt>
                <c:pt idx="26">
                  <c:v>6.6</c:v>
                </c:pt>
                <c:pt idx="27">
                  <c:v>6.7</c:v>
                </c:pt>
                <c:pt idx="28">
                  <c:v>6.8</c:v>
                </c:pt>
                <c:pt idx="29">
                  <c:v>6.7</c:v>
                </c:pt>
                <c:pt idx="30">
                  <c:v>6.4</c:v>
                </c:pt>
                <c:pt idx="31">
                  <c:v>7.1</c:v>
                </c:pt>
                <c:pt idx="32">
                  <c:v>7.9</c:v>
                </c:pt>
                <c:pt idx="33">
                  <c:v>8.6</c:v>
                </c:pt>
                <c:pt idx="34">
                  <c:v>8.9</c:v>
                </c:pt>
                <c:pt idx="35">
                  <c:v>9.2000000000000011</c:v>
                </c:pt>
                <c:pt idx="36">
                  <c:v>9.6</c:v>
                </c:pt>
                <c:pt idx="37">
                  <c:v>9.8000000000000007</c:v>
                </c:pt>
                <c:pt idx="38">
                  <c:v>11.1</c:v>
                </c:pt>
                <c:pt idx="39">
                  <c:v>12</c:v>
                </c:pt>
                <c:pt idx="40">
                  <c:v>11.2</c:v>
                </c:pt>
                <c:pt idx="41">
                  <c:v>10.7</c:v>
                </c:pt>
                <c:pt idx="42">
                  <c:v>10.3</c:v>
                </c:pt>
                <c:pt idx="43">
                  <c:v>9.7000000000000011</c:v>
                </c:pt>
                <c:pt idx="44">
                  <c:v>10.5</c:v>
                </c:pt>
                <c:pt idx="45">
                  <c:v>9.9</c:v>
                </c:pt>
                <c:pt idx="46">
                  <c:v>8.9</c:v>
                </c:pt>
                <c:pt idx="47">
                  <c:v>8.3000000000000007</c:v>
                </c:pt>
                <c:pt idx="48">
                  <c:v>7.7</c:v>
                </c:pt>
                <c:pt idx="49">
                  <c:v>9.5</c:v>
                </c:pt>
                <c:pt idx="50">
                  <c:v>12.6</c:v>
                </c:pt>
                <c:pt idx="51">
                  <c:v>17.7</c:v>
                </c:pt>
                <c:pt idx="52">
                  <c:v>24.3</c:v>
                </c:pt>
                <c:pt idx="53">
                  <c:v>27</c:v>
                </c:pt>
                <c:pt idx="54">
                  <c:v>26</c:v>
                </c:pt>
                <c:pt idx="55">
                  <c:v>24</c:v>
                </c:pt>
              </c:numCache>
            </c:numRef>
          </c:yVal>
        </c:ser>
        <c:axId val="106064128"/>
        <c:axId val="106102784"/>
      </c:scatterChart>
      <c:valAx>
        <c:axId val="106064128"/>
        <c:scaling>
          <c:orientation val="minMax"/>
        </c:scaling>
        <c:axPos val="b"/>
        <c:numFmt formatCode="General" sourceLinked="1"/>
        <c:tickLblPos val="nextTo"/>
        <c:txPr>
          <a:bodyPr/>
          <a:lstStyle/>
          <a:p>
            <a:pPr>
              <a:defRPr lang="en-GB" sz="500" baseline="0"/>
            </a:pPr>
            <a:endParaRPr lang="en-US"/>
          </a:p>
        </c:txPr>
        <c:crossAx val="106102784"/>
        <c:crosses val="autoZero"/>
        <c:crossBetween val="midCat"/>
      </c:valAx>
      <c:valAx>
        <c:axId val="106102784"/>
        <c:scaling>
          <c:orientation val="minMax"/>
          <c:max val="30"/>
        </c:scaling>
        <c:axPos val="l"/>
        <c:majorGridlines/>
        <c:numFmt formatCode="General" sourceLinked="1"/>
        <c:tickLblPos val="nextTo"/>
        <c:txPr>
          <a:bodyPr/>
          <a:lstStyle/>
          <a:p>
            <a:pPr>
              <a:defRPr lang="en-GB" sz="500"/>
            </a:pPr>
            <a:endParaRPr lang="en-US"/>
          </a:p>
        </c:txPr>
        <c:crossAx val="106064128"/>
        <c:crosses val="autoZero"/>
        <c:crossBetween val="midCat"/>
        <c:majorUnit val="6"/>
      </c:valAx>
    </c:plotArea>
    <c:plotVisOnly val="1"/>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0.40561</cdr:x>
      <cdr:y>0.14438</cdr:y>
    </cdr:from>
    <cdr:to>
      <cdr:x>0.71555</cdr:x>
      <cdr:y>0.27926</cdr:y>
    </cdr:to>
    <cdr:sp macro="" textlink="">
      <cdr:nvSpPr>
        <cdr:cNvPr id="2" name="1 - TextBox"/>
        <cdr:cNvSpPr txBox="1"/>
      </cdr:nvSpPr>
      <cdr:spPr>
        <a:xfrm xmlns:a="http://schemas.openxmlformats.org/drawingml/2006/main">
          <a:off x="2121922" y="428433"/>
          <a:ext cx="1621403" cy="4002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800"/>
            <a:t>Πραγματική ενεργή ισοτιμία,</a:t>
          </a:r>
          <a:r>
            <a:rPr lang="el-GR" sz="800" baseline="0"/>
            <a:t> δεξιά κλίμακα</a:t>
          </a:r>
          <a:endParaRPr lang="en-GB" sz="1050"/>
        </a:p>
      </cdr:txBody>
    </cdr:sp>
  </cdr:relSizeAnchor>
  <cdr:relSizeAnchor xmlns:cdr="http://schemas.openxmlformats.org/drawingml/2006/chartDrawing">
    <cdr:from>
      <cdr:x>0.62897</cdr:x>
      <cdr:y>0.47506</cdr:y>
    </cdr:from>
    <cdr:to>
      <cdr:x>0.93222</cdr:x>
      <cdr:y>0.59704</cdr:y>
    </cdr:to>
    <cdr:sp macro="" textlink="">
      <cdr:nvSpPr>
        <cdr:cNvPr id="4" name="3 - TextBox"/>
        <cdr:cNvSpPr txBox="1"/>
      </cdr:nvSpPr>
      <cdr:spPr>
        <a:xfrm xmlns:a="http://schemas.openxmlformats.org/drawingml/2006/main">
          <a:off x="3290367" y="1409694"/>
          <a:ext cx="1586433" cy="361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800"/>
            <a:t>Ονομαστική</a:t>
          </a:r>
          <a:r>
            <a:rPr lang="el-GR" sz="800" baseline="0"/>
            <a:t> συναλλαγματική ισοτιμία, αριστερή κλίμακα</a:t>
          </a:r>
          <a:endParaRPr lang="en-GB" sz="800"/>
        </a:p>
      </cdr:txBody>
    </cdr:sp>
  </cdr:relSizeAnchor>
  <cdr:relSizeAnchor xmlns:cdr="http://schemas.openxmlformats.org/drawingml/2006/chartDrawing">
    <cdr:from>
      <cdr:x>0.06729</cdr:x>
      <cdr:y>0.05888</cdr:y>
    </cdr:from>
    <cdr:to>
      <cdr:x>0.20262</cdr:x>
      <cdr:y>0.15033</cdr:y>
    </cdr:to>
    <cdr:sp macro="" textlink="">
      <cdr:nvSpPr>
        <cdr:cNvPr id="5" name="4 - TextBox"/>
        <cdr:cNvSpPr txBox="1"/>
      </cdr:nvSpPr>
      <cdr:spPr>
        <a:xfrm xmlns:a="http://schemas.openxmlformats.org/drawingml/2006/main">
          <a:off x="352041" y="174719"/>
          <a:ext cx="707962" cy="2713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latin typeface="Times New Roman" pitchFamily="18" charset="0"/>
              <a:cs typeface="Times New Roman" pitchFamily="18" charset="0"/>
            </a:rPr>
            <a:t>GRD/USD</a:t>
          </a:r>
        </a:p>
      </cdr:txBody>
    </cdr:sp>
  </cdr:relSizeAnchor>
</c:userShapes>
</file>

<file path=word/drawings/drawing2.xml><?xml version="1.0" encoding="utf-8"?>
<c:userShapes xmlns:c="http://schemas.openxmlformats.org/drawingml/2006/chart">
  <cdr:relSizeAnchor xmlns:cdr="http://schemas.openxmlformats.org/drawingml/2006/chartDrawing">
    <cdr:from>
      <cdr:x>0.03524</cdr:x>
      <cdr:y>0.46708</cdr:y>
    </cdr:from>
    <cdr:to>
      <cdr:x>0.28626</cdr:x>
      <cdr:y>0.57672</cdr:y>
    </cdr:to>
    <cdr:sp macro="" textlink="">
      <cdr:nvSpPr>
        <cdr:cNvPr id="3" name="2 - TextBox"/>
        <cdr:cNvSpPr txBox="1"/>
      </cdr:nvSpPr>
      <cdr:spPr>
        <a:xfrm xmlns:a="http://schemas.openxmlformats.org/drawingml/2006/main">
          <a:off x="186624" y="1463704"/>
          <a:ext cx="1329354" cy="3435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l-GR" sz="800">
              <a:latin typeface="+mn-lt"/>
              <a:cs typeface="Arial" pitchFamily="34" charset="0"/>
            </a:rPr>
            <a:t>Ποσοστό</a:t>
          </a:r>
          <a:r>
            <a:rPr lang="el-GR" sz="800" baseline="0">
              <a:latin typeface="+mn-lt"/>
              <a:cs typeface="Arial" pitchFamily="34" charset="0"/>
            </a:rPr>
            <a:t> κ</a:t>
          </a:r>
          <a:r>
            <a:rPr lang="el-GR" sz="800">
              <a:latin typeface="+mn-lt"/>
              <a:cs typeface="Arial" pitchFamily="34" charset="0"/>
            </a:rPr>
            <a:t>έρδους, χωρίς</a:t>
          </a:r>
        </a:p>
        <a:p xmlns:a="http://schemas.openxmlformats.org/drawingml/2006/main">
          <a:pPr algn="ctr"/>
          <a:r>
            <a:rPr lang="el-GR" sz="800">
              <a:latin typeface="+mn-lt"/>
              <a:cs typeface="Arial" pitchFamily="34" charset="0"/>
            </a:rPr>
            <a:t>προσαρμογή στον ΒΧ</a:t>
          </a:r>
          <a:endParaRPr lang="en-GB" sz="800"/>
        </a:p>
      </cdr:txBody>
    </cdr:sp>
  </cdr:relSizeAnchor>
  <cdr:relSizeAnchor xmlns:cdr="http://schemas.openxmlformats.org/drawingml/2006/chartDrawing">
    <cdr:from>
      <cdr:x>0.09883</cdr:x>
      <cdr:y>0.32443</cdr:y>
    </cdr:from>
    <cdr:to>
      <cdr:x>0.15903</cdr:x>
      <cdr:y>0.48184</cdr:y>
    </cdr:to>
    <cdr:sp macro="" textlink="">
      <cdr:nvSpPr>
        <cdr:cNvPr id="7" name="6 - Γωνιακή σύνδεση"/>
        <cdr:cNvSpPr/>
      </cdr:nvSpPr>
      <cdr:spPr>
        <a:xfrm xmlns:a="http://schemas.openxmlformats.org/drawingml/2006/main" rot="5400000" flipH="1">
          <a:off x="436143" y="1103897"/>
          <a:ext cx="493295" cy="318837"/>
        </a:xfrm>
        <a:prstGeom xmlns:a="http://schemas.openxmlformats.org/drawingml/2006/main" prst="bentConnector3">
          <a:avLst>
            <a:gd name="adj1" fmla="val 50000"/>
          </a:avLst>
        </a:prstGeom>
        <a:ln xmlns:a="http://schemas.openxmlformats.org/drawingml/2006/main" w="12700">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0.54968</cdr:x>
      <cdr:y>0.29145</cdr:y>
    </cdr:from>
    <cdr:to>
      <cdr:x>0.90725</cdr:x>
      <cdr:y>0.41849</cdr:y>
    </cdr:to>
    <cdr:sp macro="" textlink="">
      <cdr:nvSpPr>
        <cdr:cNvPr id="8" name="61 - TextBox"/>
        <cdr:cNvSpPr txBox="1"/>
      </cdr:nvSpPr>
      <cdr:spPr>
        <a:xfrm xmlns:a="http://schemas.openxmlformats.org/drawingml/2006/main">
          <a:off x="2911050" y="913324"/>
          <a:ext cx="1893655" cy="3981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l-GR" sz="800">
              <a:solidFill>
                <a:sysClr val="windowText" lastClr="000000"/>
              </a:solidFill>
              <a:latin typeface="Calibri"/>
              <a:ea typeface="+mn-ea"/>
              <a:cs typeface="Arial" pitchFamily="34" charset="0"/>
            </a:rPr>
            <a:t>Ποσοστό</a:t>
          </a:r>
          <a:r>
            <a:rPr lang="el-GR" sz="800" baseline="0">
              <a:solidFill>
                <a:sysClr val="windowText" lastClr="000000"/>
              </a:solidFill>
              <a:latin typeface="Calibri"/>
              <a:ea typeface="+mn-ea"/>
              <a:cs typeface="Arial" pitchFamily="34" charset="0"/>
            </a:rPr>
            <a:t> κ</a:t>
          </a:r>
          <a:r>
            <a:rPr lang="el-GR" sz="800">
              <a:solidFill>
                <a:sysClr val="windowText" lastClr="000000"/>
              </a:solidFill>
              <a:latin typeface="Calibri"/>
              <a:ea typeface="+mn-ea"/>
              <a:cs typeface="Arial" pitchFamily="34" charset="0"/>
            </a:rPr>
            <a:t>έρδους,  </a:t>
          </a:r>
        </a:p>
        <a:p xmlns:a="http://schemas.openxmlformats.org/drawingml/2006/main">
          <a:pPr algn="ctr"/>
          <a:r>
            <a:rPr lang="el-GR" sz="800">
              <a:solidFill>
                <a:sysClr val="windowText" lastClr="000000"/>
              </a:solidFill>
              <a:latin typeface="Calibri"/>
              <a:ea typeface="+mn-ea"/>
              <a:cs typeface="Arial" pitchFamily="34" charset="0"/>
            </a:rPr>
            <a:t>προσαρμοσμένο με το ΒΧ</a:t>
          </a:r>
          <a:endParaRPr lang="en-GB" sz="800"/>
        </a:p>
      </cdr:txBody>
    </cdr:sp>
  </cdr:relSizeAnchor>
  <cdr:relSizeAnchor xmlns:cdr="http://schemas.openxmlformats.org/drawingml/2006/chartDrawing">
    <cdr:from>
      <cdr:x>0.18422</cdr:x>
      <cdr:y>0.0409</cdr:y>
    </cdr:from>
    <cdr:to>
      <cdr:x>0.46422</cdr:x>
      <cdr:y>0.16362</cdr:y>
    </cdr:to>
    <cdr:sp macro="" textlink="">
      <cdr:nvSpPr>
        <cdr:cNvPr id="9" name="8 - TextBox"/>
        <cdr:cNvSpPr txBox="1"/>
      </cdr:nvSpPr>
      <cdr:spPr>
        <a:xfrm xmlns:a="http://schemas.openxmlformats.org/drawingml/2006/main">
          <a:off x="842256" y="112088"/>
          <a:ext cx="1280160" cy="3362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0.1277</cdr:x>
      <cdr:y>0.01769</cdr:y>
    </cdr:from>
    <cdr:to>
      <cdr:x>0.46583</cdr:x>
      <cdr:y>0.13927</cdr:y>
    </cdr:to>
    <cdr:sp macro="" textlink="">
      <cdr:nvSpPr>
        <cdr:cNvPr id="12" name="11 - TextBox"/>
        <cdr:cNvSpPr txBox="1"/>
      </cdr:nvSpPr>
      <cdr:spPr>
        <a:xfrm xmlns:a="http://schemas.openxmlformats.org/drawingml/2006/main">
          <a:off x="676275" y="55436"/>
          <a:ext cx="1790700" cy="3809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l-GR" sz="800">
              <a:latin typeface="+mn-lt"/>
              <a:cs typeface="Arial" pitchFamily="34" charset="0"/>
            </a:rPr>
            <a:t>Επιχειρηματικό ποσοστό</a:t>
          </a:r>
          <a:r>
            <a:rPr lang="el-GR" sz="800" baseline="0">
              <a:latin typeface="+mn-lt"/>
              <a:cs typeface="Arial" pitchFamily="34" charset="0"/>
            </a:rPr>
            <a:t> κ</a:t>
          </a:r>
          <a:r>
            <a:rPr lang="el-GR" sz="800">
              <a:latin typeface="+mn-lt"/>
              <a:cs typeface="Arial" pitchFamily="34" charset="0"/>
            </a:rPr>
            <a:t>έρδους, </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l-GR" sz="800">
              <a:latin typeface="+mn-lt"/>
              <a:cs typeface="Arial" pitchFamily="34" charset="0"/>
            </a:rPr>
            <a:t>προσαρμοσμένο με το ΒΧ</a:t>
          </a:r>
          <a:endParaRPr lang="en-GB" sz="800">
            <a:latin typeface="+mn-lt"/>
            <a:cs typeface="Arial" pitchFamily="34" charset="0"/>
          </a:endParaRPr>
        </a:p>
        <a:p xmlns:a="http://schemas.openxmlformats.org/drawingml/2006/main">
          <a:endParaRPr lang="en-GB" sz="1100"/>
        </a:p>
      </cdr:txBody>
    </cdr:sp>
  </cdr:relSizeAnchor>
  <cdr:relSizeAnchor xmlns:cdr="http://schemas.openxmlformats.org/drawingml/2006/chartDrawing">
    <cdr:from>
      <cdr:x>0.11922</cdr:x>
      <cdr:y>0.12046</cdr:y>
    </cdr:from>
    <cdr:to>
      <cdr:x>0.30178</cdr:x>
      <cdr:y>0.17033</cdr:y>
    </cdr:to>
    <cdr:sp macro="" textlink="">
      <cdr:nvSpPr>
        <cdr:cNvPr id="14" name="13 - Γωνιακή σύνδεση"/>
        <cdr:cNvSpPr/>
      </cdr:nvSpPr>
      <cdr:spPr>
        <a:xfrm xmlns:a="http://schemas.openxmlformats.org/drawingml/2006/main" rot="10800000" flipV="1">
          <a:off x="631354" y="377487"/>
          <a:ext cx="966820" cy="156279"/>
        </a:xfrm>
        <a:prstGeom xmlns:a="http://schemas.openxmlformats.org/drawingml/2006/main" prst="bentConnector3">
          <a:avLst>
            <a:gd name="adj1" fmla="val 50000"/>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0.03445</cdr:x>
      <cdr:y>0.01161</cdr:y>
    </cdr:from>
    <cdr:to>
      <cdr:x>0.10929</cdr:x>
      <cdr:y>0.09865</cdr:y>
    </cdr:to>
    <cdr:sp macro="" textlink="">
      <cdr:nvSpPr>
        <cdr:cNvPr id="11" name="10 - TextBox"/>
        <cdr:cNvSpPr txBox="1"/>
      </cdr:nvSpPr>
      <cdr:spPr>
        <a:xfrm xmlns:a="http://schemas.openxmlformats.org/drawingml/2006/main">
          <a:off x="171082" y="35396"/>
          <a:ext cx="371660" cy="2654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a:t>
          </a:r>
        </a:p>
      </cdr:txBody>
    </cdr:sp>
  </cdr:relSizeAnchor>
  <cdr:relSizeAnchor xmlns:cdr="http://schemas.openxmlformats.org/drawingml/2006/chartDrawing">
    <cdr:from>
      <cdr:x>0.64626</cdr:x>
      <cdr:y>0.39974</cdr:y>
    </cdr:from>
    <cdr:to>
      <cdr:x>0.69818</cdr:x>
      <cdr:y>0.52031</cdr:y>
    </cdr:to>
    <cdr:sp macro="" textlink="">
      <cdr:nvSpPr>
        <cdr:cNvPr id="15" name="1 - Γωνιακή σύνδεση"/>
        <cdr:cNvSpPr/>
      </cdr:nvSpPr>
      <cdr:spPr>
        <a:xfrm xmlns:a="http://schemas.openxmlformats.org/drawingml/2006/main" rot="5400000">
          <a:off x="3154319" y="1274147"/>
          <a:ext cx="367728" cy="257834"/>
        </a:xfrm>
        <a:prstGeom xmlns:a="http://schemas.openxmlformats.org/drawingml/2006/main" prst="bentConnector3">
          <a:avLst>
            <a:gd name="adj1" fmla="val 50000"/>
          </a:avLst>
        </a:prstGeom>
        <a:noFill xmlns:a="http://schemas.openxmlformats.org/drawingml/2006/main"/>
        <a:ln xmlns:a="http://schemas.openxmlformats.org/drawingml/2006/main" w="12700"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0.04237</cdr:x>
      <cdr:y>0.025</cdr:y>
    </cdr:from>
    <cdr:to>
      <cdr:x>0.28814</cdr:x>
      <cdr:y>0.14567</cdr:y>
    </cdr:to>
    <cdr:sp macro="" textlink="">
      <cdr:nvSpPr>
        <cdr:cNvPr id="4" name="3 - TextBox"/>
        <cdr:cNvSpPr txBox="1"/>
      </cdr:nvSpPr>
      <cdr:spPr>
        <a:xfrm xmlns:a="http://schemas.openxmlformats.org/drawingml/2006/main">
          <a:off x="223473" y="88271"/>
          <a:ext cx="1296267" cy="426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l-GR" sz="1000" b="0" dirty="0" smtClean="0">
              <a:solidFill>
                <a:sysClr val="windowText" lastClr="000000"/>
              </a:solidFill>
              <a:latin typeface="Times New Roman" pitchFamily="18" charset="0"/>
              <a:cs typeface="Times New Roman" pitchFamily="18" charset="0"/>
            </a:rPr>
            <a:t>% Επένδυσης στο ΑΕΠ </a:t>
          </a:r>
          <a:endParaRPr lang="en-GB" sz="1000" b="0" dirty="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0.76032</cdr:x>
      <cdr:y>0.7688</cdr:y>
    </cdr:from>
    <cdr:to>
      <cdr:x>0.99968</cdr:x>
      <cdr:y>0.87278</cdr:y>
    </cdr:to>
    <cdr:sp macro="" textlink="">
      <cdr:nvSpPr>
        <cdr:cNvPr id="5" name="1 - TextBox"/>
        <cdr:cNvSpPr txBox="1"/>
      </cdr:nvSpPr>
      <cdr:spPr>
        <a:xfrm xmlns:a="http://schemas.openxmlformats.org/drawingml/2006/main">
          <a:off x="4010163" y="2714523"/>
          <a:ext cx="1262481" cy="3671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GB" sz="1000" b="0" dirty="0" smtClean="0">
              <a:solidFill>
                <a:sysClr val="windowText" lastClr="000000"/>
              </a:solidFill>
              <a:latin typeface="Times New Roman" pitchFamily="18" charset="0"/>
              <a:cs typeface="Times New Roman" pitchFamily="18" charset="0"/>
            </a:rPr>
            <a:t>%</a:t>
          </a:r>
          <a:r>
            <a:rPr lang="el-GR" sz="1000" b="0" dirty="0" smtClean="0">
              <a:solidFill>
                <a:sysClr val="windowText" lastClr="000000"/>
              </a:solidFill>
              <a:latin typeface="Times New Roman" pitchFamily="18" charset="0"/>
              <a:cs typeface="Times New Roman" pitchFamily="18" charset="0"/>
            </a:rPr>
            <a:t>  Κερδών στο ΑΕΠ</a:t>
          </a:r>
          <a:endParaRPr lang="en-GB" sz="1000" b="0" dirty="0">
            <a:solidFill>
              <a:sysClr val="windowText" lastClr="000000"/>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0.74308</cdr:x>
      <cdr:y>0.86458</cdr:y>
    </cdr:from>
    <cdr:to>
      <cdr:x>0.97935</cdr:x>
      <cdr:y>0.94959</cdr:y>
    </cdr:to>
    <cdr:sp macro="" textlink="">
      <cdr:nvSpPr>
        <cdr:cNvPr id="2" name="3 - TextBox"/>
        <cdr:cNvSpPr txBox="1"/>
      </cdr:nvSpPr>
      <cdr:spPr>
        <a:xfrm xmlns:a="http://schemas.openxmlformats.org/drawingml/2006/main">
          <a:off x="3397379" y="2371716"/>
          <a:ext cx="1080232" cy="2332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l-GR" sz="900"/>
            <a:t>% Επένδυσης/</a:t>
          </a:r>
          <a:r>
            <a:rPr lang="el-GR" sz="900" baseline="0"/>
            <a:t>ΑΕΠ</a:t>
          </a:r>
          <a:endParaRPr lang="en-GB" sz="900"/>
        </a:p>
      </cdr:txBody>
    </cdr:sp>
  </cdr:relSizeAnchor>
  <cdr:relSizeAnchor xmlns:cdr="http://schemas.openxmlformats.org/drawingml/2006/chartDrawing">
    <cdr:from>
      <cdr:x>0.21925</cdr:x>
      <cdr:y>0.02444</cdr:y>
    </cdr:from>
    <cdr:to>
      <cdr:x>0.36936</cdr:x>
      <cdr:y>0.1043</cdr:y>
    </cdr:to>
    <cdr:sp macro="" textlink="">
      <cdr:nvSpPr>
        <cdr:cNvPr id="5" name="3 - TextBox"/>
        <cdr:cNvSpPr txBox="1"/>
      </cdr:nvSpPr>
      <cdr:spPr>
        <a:xfrm xmlns:a="http://schemas.openxmlformats.org/drawingml/2006/main">
          <a:off x="1089080" y="71365"/>
          <a:ext cx="745619" cy="2332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l-GR" sz="900"/>
            <a:t>% Ανεργίας</a:t>
          </a:r>
          <a:endParaRPr lang="en-GB" sz="900"/>
        </a:p>
      </cdr:txBody>
    </cdr: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A7012-9F7A-4B2A-89B8-255E6959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10193</Words>
  <Characters>58104</Characters>
  <Application>Microsoft Office Word</Application>
  <DocSecurity>0</DocSecurity>
  <Lines>484</Lines>
  <Paragraphs>136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LNT</dc:creator>
  <cp:lastModifiedBy>Harry</cp:lastModifiedBy>
  <cp:revision>2</cp:revision>
  <cp:lastPrinted>2014-12-28T11:57:00Z</cp:lastPrinted>
  <dcterms:created xsi:type="dcterms:W3CDTF">2014-12-31T08:47:00Z</dcterms:created>
  <dcterms:modified xsi:type="dcterms:W3CDTF">2014-12-31T08:47:00Z</dcterms:modified>
</cp:coreProperties>
</file>